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54" w:rsidRDefault="00C770F8" w:rsidP="00975854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-453390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854" w:rsidRDefault="00975854" w:rsidP="00975854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975854" w:rsidRPr="00DB32BB" w:rsidRDefault="00975854" w:rsidP="009758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975854" w:rsidRPr="00DB32BB" w:rsidRDefault="00C770F8" w:rsidP="00975854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ДЬЯЧЕНКОВСКОГО </w:t>
      </w:r>
      <w:r w:rsidR="00975854" w:rsidRPr="00DB32BB">
        <w:rPr>
          <w:rFonts w:cs="Times New Roman"/>
          <w:b/>
          <w:bCs/>
          <w:sz w:val="28"/>
          <w:szCs w:val="28"/>
        </w:rPr>
        <w:t>СЕЛЬСКОГО ПОСЕЛЕНИЯ</w:t>
      </w:r>
    </w:p>
    <w:p w:rsidR="00975854" w:rsidRPr="00DB32BB" w:rsidRDefault="00975854" w:rsidP="009758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975854" w:rsidRPr="00DB32BB" w:rsidRDefault="00975854" w:rsidP="009758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ВОРОНЕЖСКОЙ ОБЛАСТИ</w:t>
      </w:r>
    </w:p>
    <w:p w:rsidR="00975854" w:rsidRPr="00677757" w:rsidRDefault="00677757" w:rsidP="0033360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75854" w:rsidRPr="00DB32B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75854" w:rsidRDefault="00975854" w:rsidP="00975854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975854" w:rsidRPr="00975854" w:rsidRDefault="00975854" w:rsidP="0097585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о</w:t>
      </w:r>
      <w:r w:rsidRPr="00DB32BB">
        <w:rPr>
          <w:rFonts w:cs="Times New Roman"/>
          <w:bCs/>
          <w:sz w:val="28"/>
          <w:szCs w:val="28"/>
        </w:rPr>
        <w:t>т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="008300D7">
        <w:rPr>
          <w:rFonts w:cs="Times New Roman"/>
          <w:bCs/>
          <w:sz w:val="28"/>
          <w:szCs w:val="28"/>
        </w:rPr>
        <w:t xml:space="preserve"> </w:t>
      </w:r>
      <w:r w:rsidR="008300D7">
        <w:rPr>
          <w:rFonts w:cs="Times New Roman"/>
          <w:bCs/>
          <w:sz w:val="28"/>
          <w:szCs w:val="28"/>
          <w:lang w:val="ru-RU"/>
        </w:rPr>
        <w:t>«</w:t>
      </w:r>
      <w:r w:rsidR="009E6522">
        <w:rPr>
          <w:rFonts w:cs="Times New Roman"/>
          <w:bCs/>
          <w:sz w:val="28"/>
          <w:szCs w:val="28"/>
          <w:lang w:val="ru-RU"/>
        </w:rPr>
        <w:t>1</w:t>
      </w:r>
      <w:r w:rsidR="009337CA">
        <w:rPr>
          <w:rFonts w:cs="Times New Roman"/>
          <w:bCs/>
          <w:sz w:val="28"/>
          <w:szCs w:val="28"/>
          <w:lang w:val="ru-RU"/>
        </w:rPr>
        <w:t>4</w:t>
      </w:r>
      <w:r w:rsidRPr="00DB32BB">
        <w:rPr>
          <w:rFonts w:cs="Times New Roman"/>
          <w:bCs/>
          <w:sz w:val="28"/>
          <w:szCs w:val="28"/>
        </w:rPr>
        <w:t>»</w:t>
      </w:r>
      <w:r w:rsidR="00333606">
        <w:rPr>
          <w:rFonts w:cs="Times New Roman"/>
          <w:bCs/>
          <w:sz w:val="28"/>
          <w:szCs w:val="28"/>
          <w:lang w:val="ru-RU"/>
        </w:rPr>
        <w:t xml:space="preserve"> </w:t>
      </w:r>
      <w:r w:rsidR="009E6522">
        <w:rPr>
          <w:rFonts w:cs="Times New Roman"/>
          <w:bCs/>
          <w:sz w:val="28"/>
          <w:szCs w:val="28"/>
          <w:lang w:val="ru-RU"/>
        </w:rPr>
        <w:t>марта</w:t>
      </w:r>
      <w:r w:rsidR="00EE0962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  <w:lang w:val="ru-RU"/>
        </w:rPr>
        <w:t>2</w:t>
      </w:r>
      <w:r w:rsidR="009E6522">
        <w:rPr>
          <w:rFonts w:cs="Times New Roman"/>
          <w:bCs/>
          <w:sz w:val="28"/>
          <w:szCs w:val="28"/>
          <w:lang w:val="ru-RU"/>
        </w:rPr>
        <w:t>3</w:t>
      </w:r>
      <w:r w:rsidRPr="00DB32BB">
        <w:rPr>
          <w:rFonts w:cs="Times New Roman"/>
          <w:bCs/>
          <w:sz w:val="28"/>
          <w:szCs w:val="28"/>
        </w:rPr>
        <w:t xml:space="preserve"> г</w:t>
      </w:r>
      <w:r w:rsidRPr="00DB32BB">
        <w:rPr>
          <w:rFonts w:cs="Times New Roman"/>
          <w:bCs/>
          <w:sz w:val="28"/>
          <w:szCs w:val="28"/>
          <w:lang w:val="ru-RU"/>
        </w:rPr>
        <w:t>.</w:t>
      </w:r>
      <w:r w:rsidR="00966CFA">
        <w:rPr>
          <w:rFonts w:cs="Times New Roman"/>
          <w:bCs/>
          <w:sz w:val="28"/>
          <w:szCs w:val="28"/>
        </w:rPr>
        <w:t xml:space="preserve"> №</w:t>
      </w:r>
      <w:r w:rsidR="00966CFA">
        <w:rPr>
          <w:rFonts w:cs="Times New Roman"/>
          <w:bCs/>
          <w:sz w:val="28"/>
          <w:szCs w:val="28"/>
          <w:lang w:val="ru-RU"/>
        </w:rPr>
        <w:t>177</w:t>
      </w:r>
    </w:p>
    <w:p w:rsidR="00975854" w:rsidRPr="00DB32BB" w:rsidRDefault="00975854" w:rsidP="00975854">
      <w:pPr>
        <w:pStyle w:val="Standard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z w:val="28"/>
          <w:szCs w:val="28"/>
          <w:lang w:val="ru-RU"/>
        </w:rPr>
        <w:t xml:space="preserve">с. </w:t>
      </w:r>
      <w:r w:rsidR="00C770F8">
        <w:rPr>
          <w:rFonts w:cs="Times New Roman"/>
          <w:bCs/>
          <w:sz w:val="28"/>
          <w:szCs w:val="28"/>
          <w:lang w:val="ru-RU"/>
        </w:rPr>
        <w:t>Дьяченково</w:t>
      </w:r>
    </w:p>
    <w:p w:rsidR="00975854" w:rsidRDefault="00975854" w:rsidP="00975854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0F0F58" w:rsidRDefault="000F0F58" w:rsidP="000F0F58">
      <w:pPr>
        <w:ind w:right="42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Об утверждении плана дорожных  работ по ремонту автомобильных дорог общего пользования местного значения </w:t>
      </w:r>
      <w:r w:rsidR="00C770F8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Дьяченковского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сельского поселения Богучарского муниципального района Воронежской области на 202</w:t>
      </w:r>
      <w:r w:rsidR="009E6522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год</w:t>
      </w:r>
    </w:p>
    <w:p w:rsidR="00BB4ADB" w:rsidRDefault="00BB4ADB" w:rsidP="000F0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F58" w:rsidRPr="000F0F58" w:rsidRDefault="000F0F58" w:rsidP="009E6522">
      <w:pPr>
        <w:spacing w:after="0"/>
        <w:ind w:firstLine="708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proofErr w:type="gramStart"/>
      <w:r w:rsidRPr="000F0F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C770F8">
        <w:rPr>
          <w:rFonts w:ascii="Times New Roman" w:hAnsi="Times New Roman" w:cs="Times New Roman"/>
          <w:sz w:val="28"/>
          <w:szCs w:val="28"/>
        </w:rPr>
        <w:t>Дьяченковского</w:t>
      </w:r>
      <w:r w:rsidR="00677757">
        <w:rPr>
          <w:rFonts w:ascii="Times New Roman" w:hAnsi="Times New Roman" w:cs="Times New Roman"/>
          <w:sz w:val="28"/>
          <w:szCs w:val="28"/>
        </w:rPr>
        <w:t xml:space="preserve"> </w:t>
      </w:r>
      <w:r w:rsidRPr="000F0F58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BE145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Богучарского муниципального района от </w:t>
      </w:r>
      <w:r w:rsidR="009E6522">
        <w:rPr>
          <w:rFonts w:ascii="Times New Roman" w:hAnsi="Times New Roman" w:cs="Times New Roman"/>
          <w:sz w:val="28"/>
          <w:szCs w:val="28"/>
        </w:rPr>
        <w:t>06.03.2023</w:t>
      </w:r>
      <w:r w:rsidR="00BE1452" w:rsidRPr="00BE1452">
        <w:rPr>
          <w:rFonts w:ascii="Times New Roman" w:hAnsi="Times New Roman" w:cs="Times New Roman"/>
          <w:sz w:val="28"/>
          <w:szCs w:val="28"/>
        </w:rPr>
        <w:t xml:space="preserve"> г. № </w:t>
      </w:r>
      <w:r w:rsidR="009E6522">
        <w:rPr>
          <w:rFonts w:ascii="Times New Roman" w:hAnsi="Times New Roman" w:cs="Times New Roman"/>
          <w:sz w:val="28"/>
          <w:szCs w:val="28"/>
        </w:rPr>
        <w:t>45</w:t>
      </w:r>
      <w:r w:rsidRPr="00BE1452">
        <w:rPr>
          <w:rFonts w:ascii="Times New Roman" w:hAnsi="Times New Roman" w:cs="Times New Roman"/>
          <w:sz w:val="28"/>
          <w:szCs w:val="28"/>
        </w:rPr>
        <w:t>-р «О выделении денежных средств»,</w:t>
      </w:r>
      <w:r w:rsidRPr="000F0F58">
        <w:rPr>
          <w:rFonts w:ascii="Times New Roman" w:hAnsi="Times New Roman" w:cs="Times New Roman"/>
          <w:sz w:val="28"/>
          <w:szCs w:val="28"/>
        </w:rPr>
        <w:t xml:space="preserve"> Соглашением между органами местного самоуправления Богучарского муниципального района и органами местного самоуправления сельского поселения Богучарского муниципального района об осуществлении части полномочий органов местного самоуправления Богучарского муниципального</w:t>
      </w:r>
      <w:proofErr w:type="gramEnd"/>
      <w:r w:rsidRPr="000F0F58">
        <w:rPr>
          <w:rFonts w:ascii="Times New Roman" w:hAnsi="Times New Roman" w:cs="Times New Roman"/>
          <w:sz w:val="28"/>
          <w:szCs w:val="28"/>
        </w:rPr>
        <w:t xml:space="preserve"> района по дорожной деятельности в отношении автомобильных дорог общего пользования местного значения в границах населенных пунктов органами местного самоуправления </w:t>
      </w:r>
      <w:r w:rsidR="00C770F8">
        <w:rPr>
          <w:rFonts w:ascii="Times New Roman" w:hAnsi="Times New Roman" w:cs="Times New Roman"/>
          <w:sz w:val="28"/>
          <w:szCs w:val="28"/>
        </w:rPr>
        <w:t xml:space="preserve">Дьяченковского </w:t>
      </w:r>
      <w:r w:rsidRPr="000F0F58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от </w:t>
      </w:r>
      <w:r w:rsidR="00966CFA">
        <w:rPr>
          <w:rFonts w:ascii="Times New Roman" w:hAnsi="Times New Roman" w:cs="Times New Roman"/>
          <w:sz w:val="28"/>
          <w:szCs w:val="28"/>
        </w:rPr>
        <w:t>25.01.2023</w:t>
      </w:r>
      <w:r w:rsidR="00B2597E" w:rsidRPr="0010007B">
        <w:rPr>
          <w:rFonts w:ascii="Times New Roman" w:hAnsi="Times New Roman" w:cs="Times New Roman"/>
          <w:sz w:val="28"/>
          <w:szCs w:val="28"/>
        </w:rPr>
        <w:t xml:space="preserve"> г.</w:t>
      </w:r>
      <w:r w:rsidR="00033CA7" w:rsidRPr="0010007B">
        <w:rPr>
          <w:rFonts w:ascii="Times New Roman" w:hAnsi="Times New Roman" w:cs="Times New Roman"/>
          <w:sz w:val="28"/>
          <w:szCs w:val="28"/>
        </w:rPr>
        <w:t xml:space="preserve"> №</w:t>
      </w:r>
      <w:r w:rsidR="00DA29C8" w:rsidRPr="0010007B">
        <w:rPr>
          <w:rFonts w:ascii="Times New Roman" w:hAnsi="Times New Roman" w:cs="Times New Roman"/>
          <w:sz w:val="28"/>
          <w:szCs w:val="28"/>
        </w:rPr>
        <w:t>7</w:t>
      </w:r>
      <w:r w:rsidR="00382481" w:rsidRPr="0010007B">
        <w:rPr>
          <w:rFonts w:ascii="Times New Roman" w:hAnsi="Times New Roman" w:cs="Times New Roman"/>
          <w:sz w:val="28"/>
          <w:szCs w:val="28"/>
        </w:rPr>
        <w:t>, Совет народных депутатов Дьяченковского с</w:t>
      </w:r>
      <w:r w:rsidRPr="0010007B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0F0F58">
        <w:rPr>
          <w:rFonts w:ascii="Times New Roman" w:hAnsi="Times New Roman" w:cs="Times New Roman"/>
          <w:sz w:val="28"/>
          <w:szCs w:val="28"/>
        </w:rPr>
        <w:t xml:space="preserve"> Богучарского  муниципального   района</w:t>
      </w:r>
      <w:r w:rsidRPr="000F0F58">
        <w:rPr>
          <w:rFonts w:ascii="Times New Roman" w:hAnsi="Times New Roman" w:cs="Times New Roman"/>
          <w:spacing w:val="-12"/>
          <w:sz w:val="28"/>
          <w:szCs w:val="28"/>
        </w:rPr>
        <w:t xml:space="preserve">  </w:t>
      </w:r>
      <w:proofErr w:type="spellStart"/>
      <w:proofErr w:type="gramStart"/>
      <w:r w:rsidR="00382481">
        <w:rPr>
          <w:rFonts w:ascii="Times New Roman" w:hAnsi="Times New Roman" w:cs="Times New Roman"/>
          <w:b/>
          <w:bCs/>
          <w:spacing w:val="12"/>
          <w:sz w:val="28"/>
          <w:szCs w:val="28"/>
        </w:rPr>
        <w:t>р</w:t>
      </w:r>
      <w:proofErr w:type="spellEnd"/>
      <w:proofErr w:type="gramEnd"/>
      <w:r w:rsidR="00382481">
        <w:rPr>
          <w:rFonts w:ascii="Times New Roman" w:hAnsi="Times New Roman" w:cs="Times New Roman"/>
          <w:b/>
          <w:bCs/>
          <w:spacing w:val="12"/>
          <w:sz w:val="28"/>
          <w:szCs w:val="28"/>
        </w:rPr>
        <w:t xml:space="preserve"> е </w:t>
      </w:r>
      <w:proofErr w:type="spellStart"/>
      <w:r w:rsidR="00382481">
        <w:rPr>
          <w:rFonts w:ascii="Times New Roman" w:hAnsi="Times New Roman" w:cs="Times New Roman"/>
          <w:b/>
          <w:bCs/>
          <w:spacing w:val="12"/>
          <w:sz w:val="28"/>
          <w:szCs w:val="28"/>
        </w:rPr>
        <w:t>ш</w:t>
      </w:r>
      <w:proofErr w:type="spellEnd"/>
      <w:r w:rsidR="00382481">
        <w:rPr>
          <w:rFonts w:ascii="Times New Roman" w:hAnsi="Times New Roman" w:cs="Times New Roman"/>
          <w:b/>
          <w:bCs/>
          <w:spacing w:val="12"/>
          <w:sz w:val="28"/>
          <w:szCs w:val="28"/>
        </w:rPr>
        <w:t xml:space="preserve"> и л</w:t>
      </w:r>
      <w:r w:rsidRPr="000F0F58">
        <w:rPr>
          <w:rFonts w:ascii="Times New Roman" w:hAnsi="Times New Roman" w:cs="Times New Roman"/>
          <w:b/>
          <w:bCs/>
          <w:spacing w:val="12"/>
          <w:sz w:val="28"/>
          <w:szCs w:val="28"/>
        </w:rPr>
        <w:t>:</w:t>
      </w:r>
    </w:p>
    <w:p w:rsidR="000F0F58" w:rsidRPr="000F0F58" w:rsidRDefault="000F0F58" w:rsidP="009E65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58">
        <w:rPr>
          <w:rFonts w:ascii="Times New Roman" w:hAnsi="Times New Roman" w:cs="Times New Roman"/>
          <w:sz w:val="28"/>
          <w:szCs w:val="28"/>
        </w:rPr>
        <w:t>1. У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твердить план дорожных работ по ремонту автомобильных дорог общего пользования местного значения </w:t>
      </w:r>
      <w:r w:rsidR="00C770F8">
        <w:rPr>
          <w:rFonts w:ascii="Times New Roman" w:hAnsi="Times New Roman" w:cs="Times New Roman"/>
          <w:sz w:val="28"/>
          <w:szCs w:val="28"/>
          <w:highlight w:val="white"/>
        </w:rPr>
        <w:t xml:space="preserve">Дьяченковского 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>сельского поселения Богучарского муниципального ра</w:t>
      </w:r>
      <w:r w:rsidR="008300D7">
        <w:rPr>
          <w:rFonts w:ascii="Times New Roman" w:hAnsi="Times New Roman" w:cs="Times New Roman"/>
          <w:sz w:val="28"/>
          <w:szCs w:val="28"/>
          <w:highlight w:val="white"/>
        </w:rPr>
        <w:t>йона Воронежской области на 202</w:t>
      </w:r>
      <w:r w:rsidR="009E6522">
        <w:rPr>
          <w:rFonts w:ascii="Times New Roman" w:hAnsi="Times New Roman" w:cs="Times New Roman"/>
          <w:sz w:val="28"/>
          <w:szCs w:val="28"/>
          <w:highlight w:val="white"/>
        </w:rPr>
        <w:t>3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 год</w:t>
      </w:r>
      <w:r w:rsidRPr="000F0F5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F12D5" w:rsidRPr="000F0F58" w:rsidRDefault="000F0F58" w:rsidP="00E37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5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7F12D5">
        <w:rPr>
          <w:rFonts w:ascii="Times New Roman" w:hAnsi="Times New Roman" w:cs="Times New Roman"/>
          <w:sz w:val="28"/>
          <w:szCs w:val="28"/>
        </w:rPr>
        <w:t>Определение</w:t>
      </w:r>
      <w:r w:rsidR="007F12D5" w:rsidRPr="000F0F58">
        <w:rPr>
          <w:rFonts w:ascii="Times New Roman" w:hAnsi="Times New Roman" w:cs="Times New Roman"/>
          <w:sz w:val="28"/>
          <w:szCs w:val="28"/>
        </w:rPr>
        <w:t xml:space="preserve"> подрядчиков по ремонту автомобильных дорог общего пользования местного значения </w:t>
      </w:r>
      <w:r w:rsidR="00C770F8">
        <w:rPr>
          <w:rFonts w:ascii="Times New Roman" w:hAnsi="Times New Roman" w:cs="Times New Roman"/>
          <w:sz w:val="28"/>
          <w:szCs w:val="28"/>
        </w:rPr>
        <w:t>Дьяченковского</w:t>
      </w:r>
      <w:r w:rsidR="007F12D5" w:rsidRPr="000F0F5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9E6522">
        <w:rPr>
          <w:rFonts w:ascii="Times New Roman" w:hAnsi="Times New Roman" w:cs="Times New Roman"/>
          <w:sz w:val="28"/>
          <w:szCs w:val="28"/>
        </w:rPr>
        <w:t>осуществить</w:t>
      </w:r>
      <w:r w:rsidR="007F12D5">
        <w:rPr>
          <w:rFonts w:ascii="Times New Roman" w:hAnsi="Times New Roman" w:cs="Times New Roman"/>
          <w:sz w:val="28"/>
          <w:szCs w:val="28"/>
        </w:rPr>
        <w:t xml:space="preserve"> </w:t>
      </w:r>
      <w:r w:rsidR="007F12D5" w:rsidRPr="000F0F58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 w:rsidR="009E6522">
        <w:rPr>
          <w:rFonts w:ascii="Times New Roman" w:hAnsi="Times New Roman" w:cs="Times New Roman"/>
          <w:sz w:val="28"/>
          <w:szCs w:val="28"/>
        </w:rPr>
        <w:t>совместного конкурса</w:t>
      </w:r>
      <w:r w:rsidR="007F12D5" w:rsidRPr="000F0F58">
        <w:rPr>
          <w:rFonts w:ascii="Times New Roman" w:hAnsi="Times New Roman" w:cs="Times New Roman"/>
          <w:sz w:val="28"/>
          <w:szCs w:val="28"/>
        </w:rPr>
        <w:t>.</w:t>
      </w:r>
    </w:p>
    <w:p w:rsidR="000F0F58" w:rsidRPr="000F0F58" w:rsidRDefault="000F0F58" w:rsidP="00E37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58">
        <w:rPr>
          <w:rFonts w:ascii="Times New Roman" w:hAnsi="Times New Roman" w:cs="Times New Roman"/>
          <w:sz w:val="28"/>
          <w:szCs w:val="28"/>
        </w:rPr>
        <w:t xml:space="preserve">3. Передать полномочия по определению подрядчиков по ремонту автомобильных дорог общего пользования местного значения </w:t>
      </w:r>
      <w:r w:rsidR="00C770F8">
        <w:rPr>
          <w:rFonts w:ascii="Times New Roman" w:hAnsi="Times New Roman" w:cs="Times New Roman"/>
          <w:sz w:val="28"/>
          <w:szCs w:val="28"/>
        </w:rPr>
        <w:t xml:space="preserve">Дьяченковского </w:t>
      </w:r>
      <w:r w:rsidRPr="000F0F58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7F12D5">
        <w:rPr>
          <w:rFonts w:ascii="Times New Roman" w:hAnsi="Times New Roman" w:cs="Times New Roman"/>
          <w:sz w:val="28"/>
          <w:szCs w:val="28"/>
        </w:rPr>
        <w:t xml:space="preserve"> </w:t>
      </w:r>
      <w:r w:rsidR="007F12D5" w:rsidRPr="000F0F58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 w:rsidR="009E6522">
        <w:rPr>
          <w:rFonts w:ascii="Times New Roman" w:hAnsi="Times New Roman" w:cs="Times New Roman"/>
          <w:sz w:val="28"/>
          <w:szCs w:val="28"/>
        </w:rPr>
        <w:t>совместного конкурса</w:t>
      </w:r>
      <w:r w:rsidRPr="000F0F58">
        <w:rPr>
          <w:rFonts w:ascii="Times New Roman" w:hAnsi="Times New Roman" w:cs="Times New Roman"/>
          <w:sz w:val="28"/>
          <w:szCs w:val="28"/>
        </w:rPr>
        <w:t xml:space="preserve"> администрации Богучарского муниципального района </w:t>
      </w:r>
      <w:r w:rsidR="00955816">
        <w:rPr>
          <w:rFonts w:ascii="Times New Roman" w:hAnsi="Times New Roman" w:cs="Times New Roman"/>
          <w:sz w:val="28"/>
          <w:szCs w:val="28"/>
        </w:rPr>
        <w:t xml:space="preserve"> </w:t>
      </w:r>
      <w:r w:rsidRPr="000F0F58">
        <w:rPr>
          <w:rFonts w:ascii="Times New Roman" w:hAnsi="Times New Roman" w:cs="Times New Roman"/>
          <w:sz w:val="28"/>
          <w:szCs w:val="28"/>
        </w:rPr>
        <w:t>Воронежской области.</w:t>
      </w:r>
    </w:p>
    <w:p w:rsidR="000F0F58" w:rsidRPr="000F0F58" w:rsidRDefault="000F0F58" w:rsidP="00E37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58">
        <w:rPr>
          <w:rFonts w:ascii="Times New Roman" w:hAnsi="Times New Roman" w:cs="Times New Roman"/>
          <w:sz w:val="28"/>
          <w:szCs w:val="28"/>
        </w:rPr>
        <w:t xml:space="preserve">4. Администрации </w:t>
      </w:r>
      <w:r w:rsidR="00C770F8">
        <w:rPr>
          <w:rFonts w:ascii="Times New Roman" w:hAnsi="Times New Roman" w:cs="Times New Roman"/>
          <w:sz w:val="28"/>
          <w:szCs w:val="28"/>
        </w:rPr>
        <w:t xml:space="preserve">Дьяченковского </w:t>
      </w:r>
      <w:r w:rsidRPr="000F0F58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 заключить соглашение с администрацией Богучарского муниципального района Воронежской области по определению подрядчиков по</w:t>
      </w:r>
      <w:r w:rsidR="0010007B">
        <w:rPr>
          <w:rFonts w:ascii="Times New Roman" w:hAnsi="Times New Roman" w:cs="Times New Roman"/>
          <w:sz w:val="28"/>
          <w:szCs w:val="28"/>
        </w:rPr>
        <w:t xml:space="preserve"> </w:t>
      </w:r>
      <w:r w:rsidRPr="000F0F58">
        <w:rPr>
          <w:rFonts w:ascii="Times New Roman" w:hAnsi="Times New Roman" w:cs="Times New Roman"/>
          <w:sz w:val="28"/>
          <w:szCs w:val="28"/>
        </w:rPr>
        <w:t xml:space="preserve">ремонту дорог общего пользования местного значения </w:t>
      </w:r>
      <w:r w:rsidR="00C770F8">
        <w:rPr>
          <w:rFonts w:ascii="Times New Roman" w:hAnsi="Times New Roman" w:cs="Times New Roman"/>
          <w:sz w:val="28"/>
          <w:szCs w:val="28"/>
        </w:rPr>
        <w:t xml:space="preserve">Дьяченковского </w:t>
      </w:r>
      <w:r w:rsidRPr="000F0F58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путем </w:t>
      </w:r>
      <w:r w:rsidRPr="0010007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37620">
        <w:rPr>
          <w:rFonts w:ascii="Times New Roman" w:hAnsi="Times New Roman" w:cs="Times New Roman"/>
          <w:sz w:val="28"/>
          <w:szCs w:val="28"/>
        </w:rPr>
        <w:t>совместного конкурса</w:t>
      </w:r>
      <w:r w:rsidRPr="000F0F58">
        <w:rPr>
          <w:rFonts w:ascii="Times New Roman" w:hAnsi="Times New Roman" w:cs="Times New Roman"/>
          <w:sz w:val="28"/>
          <w:szCs w:val="28"/>
        </w:rPr>
        <w:t>.</w:t>
      </w:r>
    </w:p>
    <w:p w:rsidR="000F0F58" w:rsidRPr="000F0F58" w:rsidRDefault="000F0F58" w:rsidP="00E37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5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F0F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0F5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620558">
        <w:rPr>
          <w:rFonts w:ascii="Times New Roman" w:hAnsi="Times New Roman" w:cs="Times New Roman"/>
          <w:sz w:val="28"/>
          <w:szCs w:val="28"/>
        </w:rPr>
        <w:t>решения</w:t>
      </w:r>
      <w:r w:rsidRPr="000F0F58">
        <w:rPr>
          <w:rFonts w:ascii="Times New Roman" w:hAnsi="Times New Roman" w:cs="Times New Roman"/>
          <w:sz w:val="28"/>
          <w:szCs w:val="28"/>
        </w:rPr>
        <w:t xml:space="preserve">  оставляю за собой.</w:t>
      </w:r>
    </w:p>
    <w:p w:rsidR="000F0F58" w:rsidRDefault="000F0F58" w:rsidP="000F0F58">
      <w:pPr>
        <w:jc w:val="both"/>
        <w:rPr>
          <w:sz w:val="28"/>
          <w:szCs w:val="28"/>
        </w:rPr>
      </w:pPr>
    </w:p>
    <w:p w:rsidR="00975854" w:rsidRPr="00DB32BB" w:rsidRDefault="00975854" w:rsidP="00975854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975854" w:rsidRPr="00BB4ADB" w:rsidRDefault="00975854" w:rsidP="00975854">
      <w:pPr>
        <w:pStyle w:val="2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BB4ADB">
        <w:rPr>
          <w:b/>
          <w:sz w:val="28"/>
          <w:szCs w:val="28"/>
        </w:rPr>
        <w:t xml:space="preserve">Глава </w:t>
      </w:r>
      <w:r w:rsidR="00C770F8" w:rsidRPr="00BB4ADB">
        <w:rPr>
          <w:b/>
          <w:sz w:val="28"/>
          <w:szCs w:val="28"/>
        </w:rPr>
        <w:t xml:space="preserve">Дьяченковского </w:t>
      </w:r>
      <w:r w:rsidRPr="00BB4ADB">
        <w:rPr>
          <w:b/>
          <w:sz w:val="28"/>
          <w:szCs w:val="28"/>
        </w:rPr>
        <w:t>сельского поселения</w:t>
      </w:r>
    </w:p>
    <w:p w:rsidR="00975854" w:rsidRPr="00BB4ADB" w:rsidRDefault="00975854" w:rsidP="00975854">
      <w:pPr>
        <w:pStyle w:val="2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BB4ADB">
        <w:rPr>
          <w:b/>
          <w:sz w:val="28"/>
          <w:szCs w:val="28"/>
        </w:rPr>
        <w:t xml:space="preserve">Богучарского муниципального района </w:t>
      </w:r>
    </w:p>
    <w:p w:rsidR="00975854" w:rsidRPr="00BB4ADB" w:rsidRDefault="00975854" w:rsidP="00975854">
      <w:pPr>
        <w:pStyle w:val="2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BB4ADB">
        <w:rPr>
          <w:b/>
          <w:sz w:val="28"/>
          <w:szCs w:val="28"/>
        </w:rPr>
        <w:t xml:space="preserve">Воронежский области                                                          </w:t>
      </w:r>
      <w:r w:rsidR="00BB4ADB">
        <w:rPr>
          <w:b/>
          <w:sz w:val="28"/>
          <w:szCs w:val="28"/>
        </w:rPr>
        <w:t xml:space="preserve">       </w:t>
      </w:r>
      <w:r w:rsidRPr="00BB4ADB">
        <w:rPr>
          <w:b/>
          <w:sz w:val="28"/>
          <w:szCs w:val="28"/>
        </w:rPr>
        <w:t xml:space="preserve"> </w:t>
      </w:r>
      <w:r w:rsidR="00C770F8" w:rsidRPr="00BB4ADB">
        <w:rPr>
          <w:b/>
          <w:sz w:val="28"/>
          <w:szCs w:val="28"/>
        </w:rPr>
        <w:t>В.И. Сыкалов</w:t>
      </w:r>
    </w:p>
    <w:p w:rsidR="007F12D5" w:rsidRDefault="007F12D5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F12D5" w:rsidRDefault="007F12D5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F12D5" w:rsidRDefault="007F12D5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F12D5" w:rsidRDefault="007F12D5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F12D5" w:rsidRDefault="007F12D5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F12D5" w:rsidRDefault="007F12D5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F12D5" w:rsidRDefault="007F12D5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F12D5" w:rsidRDefault="007F12D5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F12D5" w:rsidRDefault="007F12D5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F12D5" w:rsidRDefault="007F12D5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F12D5" w:rsidRDefault="007F12D5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F12D5" w:rsidRDefault="007F12D5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F12D5" w:rsidRDefault="007F12D5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E37620" w:rsidRDefault="00E37620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E37620" w:rsidRDefault="00E37620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E37620" w:rsidRDefault="00E37620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E37620" w:rsidRDefault="00E37620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E37620" w:rsidRDefault="00E37620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C770F8" w:rsidRDefault="00C770F8" w:rsidP="007F12D5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B1642A" w:rsidRDefault="00620558" w:rsidP="00620558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620558" w:rsidRDefault="00620558" w:rsidP="00620558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620558" w:rsidRDefault="00620558" w:rsidP="00620558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Дьяченковского сельского поселения</w:t>
      </w:r>
    </w:p>
    <w:p w:rsidR="00620558" w:rsidRDefault="00620558" w:rsidP="00620558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37620">
        <w:rPr>
          <w:sz w:val="28"/>
          <w:szCs w:val="28"/>
        </w:rPr>
        <w:t>14</w:t>
      </w:r>
      <w:r w:rsidR="009337CA">
        <w:rPr>
          <w:sz w:val="28"/>
          <w:szCs w:val="28"/>
        </w:rPr>
        <w:t xml:space="preserve">» </w:t>
      </w:r>
      <w:r w:rsidR="00E37620">
        <w:rPr>
          <w:sz w:val="28"/>
          <w:szCs w:val="28"/>
        </w:rPr>
        <w:t>марта</w:t>
      </w:r>
      <w:r w:rsidR="009337C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3762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966CFA">
        <w:rPr>
          <w:sz w:val="28"/>
          <w:szCs w:val="28"/>
        </w:rPr>
        <w:t>177</w:t>
      </w:r>
    </w:p>
    <w:p w:rsidR="00620558" w:rsidRDefault="00620558" w:rsidP="00620558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620558" w:rsidRPr="00966CFA" w:rsidRDefault="00620558" w:rsidP="00620558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966CFA">
        <w:rPr>
          <w:b/>
          <w:sz w:val="28"/>
          <w:szCs w:val="28"/>
        </w:rPr>
        <w:t>План дорожных работ по ремонту автомобильных дорог общего пользования местного значения Дьяченковского сельского поселения Богучарского муниципального района Воронежской области на 202</w:t>
      </w:r>
      <w:r w:rsidR="00E37620" w:rsidRPr="00966CFA">
        <w:rPr>
          <w:b/>
          <w:sz w:val="28"/>
          <w:szCs w:val="28"/>
        </w:rPr>
        <w:t>3</w:t>
      </w:r>
      <w:r w:rsidRPr="00966CFA">
        <w:rPr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1718"/>
        <w:gridCol w:w="2515"/>
        <w:gridCol w:w="1829"/>
        <w:gridCol w:w="1784"/>
        <w:gridCol w:w="1868"/>
      </w:tblGrid>
      <w:tr w:rsidR="00620558" w:rsidRPr="00966CFA" w:rsidTr="00E97638">
        <w:tc>
          <w:tcPr>
            <w:tcW w:w="1718" w:type="dxa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66CFA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515" w:type="dxa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66CFA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829" w:type="dxa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66CFA">
              <w:rPr>
                <w:b/>
                <w:sz w:val="28"/>
                <w:szCs w:val="28"/>
              </w:rPr>
              <w:t>Вид работ</w:t>
            </w:r>
          </w:p>
        </w:tc>
        <w:tc>
          <w:tcPr>
            <w:tcW w:w="1784" w:type="dxa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66CFA">
              <w:rPr>
                <w:b/>
                <w:sz w:val="28"/>
                <w:szCs w:val="28"/>
              </w:rPr>
              <w:t>Объем работ</w:t>
            </w:r>
          </w:p>
        </w:tc>
        <w:tc>
          <w:tcPr>
            <w:tcW w:w="1868" w:type="dxa"/>
          </w:tcPr>
          <w:p w:rsidR="00620558" w:rsidRPr="00966CFA" w:rsidRDefault="00620558" w:rsidP="00CB7F6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66CFA">
              <w:rPr>
                <w:b/>
                <w:sz w:val="28"/>
                <w:szCs w:val="28"/>
              </w:rPr>
              <w:t>Сметная стоимость работ в ценах 202</w:t>
            </w:r>
            <w:r w:rsidR="00CB7F6B">
              <w:rPr>
                <w:b/>
                <w:sz w:val="28"/>
                <w:szCs w:val="28"/>
              </w:rPr>
              <w:t>3</w:t>
            </w:r>
            <w:r w:rsidRPr="00966CFA">
              <w:rPr>
                <w:b/>
                <w:sz w:val="28"/>
                <w:szCs w:val="28"/>
              </w:rPr>
              <w:t xml:space="preserve"> года, тыс. руб.</w:t>
            </w:r>
          </w:p>
        </w:tc>
      </w:tr>
      <w:tr w:rsidR="00620558" w:rsidRPr="00966CFA" w:rsidTr="00E97638">
        <w:tc>
          <w:tcPr>
            <w:tcW w:w="1718" w:type="dxa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66C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66C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66C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66CF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68" w:type="dxa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66CFA">
              <w:rPr>
                <w:b/>
                <w:sz w:val="28"/>
                <w:szCs w:val="28"/>
              </w:rPr>
              <w:t>5</w:t>
            </w:r>
          </w:p>
        </w:tc>
      </w:tr>
      <w:tr w:rsidR="00620558" w:rsidRPr="00966CFA" w:rsidTr="00E97638">
        <w:tc>
          <w:tcPr>
            <w:tcW w:w="1718" w:type="dxa"/>
            <w:vAlign w:val="center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620558" w:rsidRDefault="00620558" w:rsidP="00CB7F6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 xml:space="preserve">Автомобильная дорога по ул. </w:t>
            </w:r>
            <w:r w:rsidR="00966CFA">
              <w:rPr>
                <w:sz w:val="28"/>
                <w:szCs w:val="28"/>
              </w:rPr>
              <w:t>Молодежная</w:t>
            </w:r>
            <w:r w:rsidRPr="00966CFA">
              <w:rPr>
                <w:sz w:val="28"/>
                <w:szCs w:val="28"/>
              </w:rPr>
              <w:t xml:space="preserve"> с. Дьяченково </w:t>
            </w:r>
          </w:p>
          <w:p w:rsidR="00B1642A" w:rsidRPr="00966CFA" w:rsidRDefault="00B1642A" w:rsidP="00CB7F6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84" w:type="dxa"/>
            <w:vAlign w:val="center"/>
          </w:tcPr>
          <w:p w:rsidR="00620558" w:rsidRPr="00966CFA" w:rsidRDefault="00CB7F6B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8" w:type="dxa"/>
            <w:vAlign w:val="center"/>
          </w:tcPr>
          <w:p w:rsidR="00620558" w:rsidRPr="00966CFA" w:rsidRDefault="00CB7F6B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106 610,00</w:t>
            </w:r>
          </w:p>
        </w:tc>
      </w:tr>
      <w:tr w:rsidR="00620558" w:rsidRPr="00966CFA" w:rsidTr="00E97638">
        <w:tc>
          <w:tcPr>
            <w:tcW w:w="1718" w:type="dxa"/>
            <w:vAlign w:val="center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620558" w:rsidRDefault="00620558" w:rsidP="00CB7F6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 xml:space="preserve">Автомобильная дорога по  ул. </w:t>
            </w:r>
            <w:r w:rsidR="00CB7F6B">
              <w:rPr>
                <w:sz w:val="28"/>
                <w:szCs w:val="28"/>
              </w:rPr>
              <w:t>Луговая</w:t>
            </w:r>
            <w:r w:rsidRPr="00966CFA">
              <w:rPr>
                <w:sz w:val="28"/>
                <w:szCs w:val="28"/>
              </w:rPr>
              <w:t xml:space="preserve"> с. Дьяченково км 0+000 - км 0+</w:t>
            </w:r>
            <w:r w:rsidR="00CB7F6B">
              <w:rPr>
                <w:sz w:val="28"/>
                <w:szCs w:val="28"/>
              </w:rPr>
              <w:t>401</w:t>
            </w:r>
            <w:r w:rsidRPr="00966CFA">
              <w:rPr>
                <w:sz w:val="28"/>
                <w:szCs w:val="28"/>
              </w:rPr>
              <w:t xml:space="preserve"> Богучарского района </w:t>
            </w:r>
          </w:p>
          <w:p w:rsidR="00B1642A" w:rsidRPr="00966CFA" w:rsidRDefault="00B1642A" w:rsidP="00CB7F6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84" w:type="dxa"/>
            <w:vAlign w:val="center"/>
          </w:tcPr>
          <w:p w:rsidR="00620558" w:rsidRPr="00966CFA" w:rsidRDefault="00620558" w:rsidP="00CB7F6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>0,</w:t>
            </w:r>
            <w:r w:rsidR="00CB7F6B">
              <w:rPr>
                <w:sz w:val="28"/>
                <w:szCs w:val="28"/>
              </w:rPr>
              <w:t>401</w:t>
            </w:r>
          </w:p>
        </w:tc>
        <w:tc>
          <w:tcPr>
            <w:tcW w:w="1868" w:type="dxa"/>
            <w:vAlign w:val="center"/>
          </w:tcPr>
          <w:p w:rsidR="00620558" w:rsidRPr="00966CFA" w:rsidRDefault="00CB7F6B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2 147 179,00</w:t>
            </w:r>
          </w:p>
        </w:tc>
      </w:tr>
      <w:tr w:rsidR="00620558" w:rsidRPr="00966CFA" w:rsidTr="00E97638">
        <w:tc>
          <w:tcPr>
            <w:tcW w:w="1718" w:type="dxa"/>
            <w:vAlign w:val="center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620558" w:rsidRDefault="00620558" w:rsidP="00CB7F6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 xml:space="preserve">Автомобильная дорога по  ул. </w:t>
            </w:r>
            <w:r w:rsidR="00CB7F6B">
              <w:rPr>
                <w:sz w:val="28"/>
                <w:szCs w:val="28"/>
              </w:rPr>
              <w:t>Луговая</w:t>
            </w:r>
            <w:r w:rsidRPr="00966CFA">
              <w:rPr>
                <w:sz w:val="28"/>
                <w:szCs w:val="28"/>
              </w:rPr>
              <w:t xml:space="preserve"> </w:t>
            </w:r>
            <w:proofErr w:type="gramStart"/>
            <w:r w:rsidRPr="00966CFA">
              <w:rPr>
                <w:sz w:val="28"/>
                <w:szCs w:val="28"/>
              </w:rPr>
              <w:t>с</w:t>
            </w:r>
            <w:proofErr w:type="gramEnd"/>
            <w:r w:rsidRPr="00966CFA">
              <w:rPr>
                <w:sz w:val="28"/>
                <w:szCs w:val="28"/>
              </w:rPr>
              <w:t xml:space="preserve">. </w:t>
            </w:r>
            <w:proofErr w:type="gramStart"/>
            <w:r w:rsidR="00CB7F6B">
              <w:rPr>
                <w:sz w:val="28"/>
                <w:szCs w:val="28"/>
              </w:rPr>
              <w:t>Полтавка</w:t>
            </w:r>
            <w:proofErr w:type="gramEnd"/>
            <w:r w:rsidRPr="00966CFA">
              <w:rPr>
                <w:sz w:val="28"/>
                <w:szCs w:val="28"/>
              </w:rPr>
              <w:t xml:space="preserve"> км 0+000 - км 0+</w:t>
            </w:r>
            <w:r w:rsidR="00CB7F6B">
              <w:rPr>
                <w:sz w:val="28"/>
                <w:szCs w:val="28"/>
              </w:rPr>
              <w:t>710</w:t>
            </w:r>
            <w:r w:rsidRPr="00966CFA">
              <w:rPr>
                <w:sz w:val="28"/>
                <w:szCs w:val="28"/>
              </w:rPr>
              <w:t xml:space="preserve"> Богучарского района </w:t>
            </w:r>
          </w:p>
          <w:p w:rsidR="00B1642A" w:rsidRPr="00966CFA" w:rsidRDefault="00B1642A" w:rsidP="00CB7F6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84" w:type="dxa"/>
            <w:vAlign w:val="center"/>
          </w:tcPr>
          <w:p w:rsidR="00620558" w:rsidRPr="00966CFA" w:rsidRDefault="00620558" w:rsidP="00CB7F6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>0,</w:t>
            </w:r>
            <w:r w:rsidR="00CB7F6B">
              <w:rPr>
                <w:sz w:val="28"/>
                <w:szCs w:val="28"/>
              </w:rPr>
              <w:t>710</w:t>
            </w:r>
          </w:p>
        </w:tc>
        <w:tc>
          <w:tcPr>
            <w:tcW w:w="1868" w:type="dxa"/>
            <w:vAlign w:val="center"/>
          </w:tcPr>
          <w:p w:rsidR="00620558" w:rsidRPr="00966CFA" w:rsidRDefault="00CB7F6B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3 801 109,98</w:t>
            </w:r>
          </w:p>
        </w:tc>
      </w:tr>
      <w:tr w:rsidR="00620558" w:rsidRPr="00966CFA" w:rsidTr="00E97638">
        <w:tc>
          <w:tcPr>
            <w:tcW w:w="1718" w:type="dxa"/>
            <w:vAlign w:val="center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620558" w:rsidRPr="00966CFA" w:rsidRDefault="00620558" w:rsidP="00CB7F6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 xml:space="preserve">Автомобильная дорога по  ул. </w:t>
            </w:r>
            <w:r w:rsidR="00CB7F6B">
              <w:rPr>
                <w:sz w:val="28"/>
                <w:szCs w:val="28"/>
              </w:rPr>
              <w:t>Ленина</w:t>
            </w:r>
            <w:r w:rsidRPr="00966CFA">
              <w:rPr>
                <w:sz w:val="28"/>
                <w:szCs w:val="28"/>
              </w:rPr>
              <w:t xml:space="preserve"> с. </w:t>
            </w:r>
            <w:r w:rsidR="00CB7F6B">
              <w:rPr>
                <w:sz w:val="28"/>
                <w:szCs w:val="28"/>
              </w:rPr>
              <w:t>Терешково</w:t>
            </w:r>
            <w:r w:rsidRPr="00966CFA">
              <w:rPr>
                <w:sz w:val="28"/>
                <w:szCs w:val="28"/>
              </w:rPr>
              <w:t xml:space="preserve"> км 0+000 - км 0+</w:t>
            </w:r>
            <w:r w:rsidR="00CB7F6B">
              <w:rPr>
                <w:sz w:val="28"/>
                <w:szCs w:val="28"/>
              </w:rPr>
              <w:t>297</w:t>
            </w:r>
            <w:r w:rsidRPr="00966CFA">
              <w:rPr>
                <w:sz w:val="28"/>
                <w:szCs w:val="28"/>
              </w:rPr>
              <w:t xml:space="preserve"> Богучарского района </w:t>
            </w:r>
          </w:p>
        </w:tc>
        <w:tc>
          <w:tcPr>
            <w:tcW w:w="1829" w:type="dxa"/>
            <w:vAlign w:val="center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84" w:type="dxa"/>
            <w:vAlign w:val="center"/>
          </w:tcPr>
          <w:p w:rsidR="00620558" w:rsidRPr="00966CFA" w:rsidRDefault="00620558" w:rsidP="00CB7F6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>0,</w:t>
            </w:r>
            <w:r w:rsidR="00CB7F6B">
              <w:rPr>
                <w:sz w:val="28"/>
                <w:szCs w:val="28"/>
              </w:rPr>
              <w:t>297</w:t>
            </w:r>
          </w:p>
        </w:tc>
        <w:tc>
          <w:tcPr>
            <w:tcW w:w="1868" w:type="dxa"/>
            <w:vAlign w:val="center"/>
          </w:tcPr>
          <w:p w:rsidR="00620558" w:rsidRPr="00966CFA" w:rsidRDefault="00CB7F6B" w:rsidP="00CB7F6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1 590 407,19</w:t>
            </w:r>
          </w:p>
        </w:tc>
      </w:tr>
      <w:tr w:rsidR="00620558" w:rsidRPr="00966CFA" w:rsidTr="00E97638">
        <w:tc>
          <w:tcPr>
            <w:tcW w:w="1718" w:type="dxa"/>
            <w:vAlign w:val="center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515" w:type="dxa"/>
          </w:tcPr>
          <w:p w:rsidR="00620558" w:rsidRPr="00966CFA" w:rsidRDefault="00620558" w:rsidP="00CB7F6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 xml:space="preserve">Автомобильная дорога по  ул. </w:t>
            </w:r>
            <w:r w:rsidR="00CB7F6B">
              <w:rPr>
                <w:sz w:val="28"/>
                <w:szCs w:val="28"/>
              </w:rPr>
              <w:t>Набережная</w:t>
            </w:r>
            <w:r w:rsidRPr="00966CFA">
              <w:rPr>
                <w:sz w:val="28"/>
                <w:szCs w:val="28"/>
              </w:rPr>
              <w:t xml:space="preserve"> с. </w:t>
            </w:r>
            <w:r w:rsidR="00CB7F6B">
              <w:rPr>
                <w:sz w:val="28"/>
                <w:szCs w:val="28"/>
              </w:rPr>
              <w:t>Терешково</w:t>
            </w:r>
            <w:r w:rsidRPr="00966CFA">
              <w:rPr>
                <w:sz w:val="28"/>
                <w:szCs w:val="28"/>
              </w:rPr>
              <w:t xml:space="preserve"> км 0+000 - км 0+</w:t>
            </w:r>
            <w:r w:rsidR="00CB7F6B">
              <w:rPr>
                <w:sz w:val="28"/>
                <w:szCs w:val="28"/>
              </w:rPr>
              <w:t>375</w:t>
            </w:r>
            <w:r w:rsidRPr="00966CFA">
              <w:rPr>
                <w:sz w:val="28"/>
                <w:szCs w:val="28"/>
              </w:rPr>
              <w:t xml:space="preserve"> Богучарского района </w:t>
            </w:r>
          </w:p>
        </w:tc>
        <w:tc>
          <w:tcPr>
            <w:tcW w:w="1829" w:type="dxa"/>
            <w:vAlign w:val="center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84" w:type="dxa"/>
            <w:vAlign w:val="center"/>
          </w:tcPr>
          <w:p w:rsidR="00620558" w:rsidRPr="00966CFA" w:rsidRDefault="00620558" w:rsidP="00CB7F6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>0,</w:t>
            </w:r>
            <w:r w:rsidR="00CB7F6B">
              <w:rPr>
                <w:sz w:val="28"/>
                <w:szCs w:val="28"/>
              </w:rPr>
              <w:t>375</w:t>
            </w:r>
          </w:p>
        </w:tc>
        <w:tc>
          <w:tcPr>
            <w:tcW w:w="1868" w:type="dxa"/>
            <w:vAlign w:val="center"/>
          </w:tcPr>
          <w:p w:rsidR="00620558" w:rsidRPr="00966CFA" w:rsidRDefault="00CB7F6B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2 007 999,16</w:t>
            </w:r>
          </w:p>
        </w:tc>
      </w:tr>
      <w:tr w:rsidR="00620558" w:rsidRPr="00966CFA" w:rsidTr="00E97638">
        <w:tc>
          <w:tcPr>
            <w:tcW w:w="1718" w:type="dxa"/>
            <w:vAlign w:val="center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>6</w:t>
            </w:r>
          </w:p>
        </w:tc>
        <w:tc>
          <w:tcPr>
            <w:tcW w:w="2515" w:type="dxa"/>
          </w:tcPr>
          <w:p w:rsidR="00620558" w:rsidRPr="00966CFA" w:rsidRDefault="00620558" w:rsidP="00CB7F6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 xml:space="preserve">Автомобильная дорога по  </w:t>
            </w:r>
            <w:r w:rsidR="00CB7F6B">
              <w:rPr>
                <w:sz w:val="28"/>
                <w:szCs w:val="28"/>
              </w:rPr>
              <w:t>пер</w:t>
            </w:r>
            <w:proofErr w:type="gramStart"/>
            <w:r w:rsidR="00CB7F6B">
              <w:rPr>
                <w:sz w:val="28"/>
                <w:szCs w:val="28"/>
              </w:rPr>
              <w:t>.С</w:t>
            </w:r>
            <w:proofErr w:type="gramEnd"/>
            <w:r w:rsidR="00CB7F6B">
              <w:rPr>
                <w:sz w:val="28"/>
                <w:szCs w:val="28"/>
              </w:rPr>
              <w:t>оветский</w:t>
            </w:r>
            <w:r w:rsidRPr="00966CFA">
              <w:rPr>
                <w:sz w:val="28"/>
                <w:szCs w:val="28"/>
              </w:rPr>
              <w:t xml:space="preserve"> с. </w:t>
            </w:r>
            <w:r w:rsidR="00CB7F6B">
              <w:rPr>
                <w:sz w:val="28"/>
                <w:szCs w:val="28"/>
              </w:rPr>
              <w:t>Терешково</w:t>
            </w:r>
            <w:r w:rsidRPr="00966CFA">
              <w:rPr>
                <w:sz w:val="28"/>
                <w:szCs w:val="28"/>
              </w:rPr>
              <w:t xml:space="preserve"> км 0+000 - км 0+</w:t>
            </w:r>
            <w:r w:rsidR="00CB7F6B">
              <w:rPr>
                <w:sz w:val="28"/>
                <w:szCs w:val="28"/>
              </w:rPr>
              <w:t>335</w:t>
            </w:r>
            <w:r w:rsidRPr="00966CFA">
              <w:rPr>
                <w:sz w:val="28"/>
                <w:szCs w:val="28"/>
              </w:rPr>
              <w:t xml:space="preserve"> Богучарского района </w:t>
            </w:r>
          </w:p>
        </w:tc>
        <w:tc>
          <w:tcPr>
            <w:tcW w:w="1829" w:type="dxa"/>
            <w:vAlign w:val="center"/>
          </w:tcPr>
          <w:p w:rsidR="00620558" w:rsidRPr="00966CFA" w:rsidRDefault="00620558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84" w:type="dxa"/>
            <w:vAlign w:val="center"/>
          </w:tcPr>
          <w:p w:rsidR="00620558" w:rsidRPr="00966CFA" w:rsidRDefault="00620558" w:rsidP="00CB7F6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6CFA">
              <w:rPr>
                <w:sz w:val="28"/>
                <w:szCs w:val="28"/>
              </w:rPr>
              <w:t>0,</w:t>
            </w:r>
            <w:r w:rsidR="00CB7F6B">
              <w:rPr>
                <w:sz w:val="28"/>
                <w:szCs w:val="28"/>
              </w:rPr>
              <w:t>335</w:t>
            </w:r>
          </w:p>
        </w:tc>
        <w:tc>
          <w:tcPr>
            <w:tcW w:w="1868" w:type="dxa"/>
            <w:vAlign w:val="center"/>
          </w:tcPr>
          <w:p w:rsidR="00620558" w:rsidRPr="00966CFA" w:rsidRDefault="00CB7F6B" w:rsidP="00E9763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1 793 852,13</w:t>
            </w:r>
          </w:p>
        </w:tc>
      </w:tr>
      <w:tr w:rsidR="00620558" w:rsidTr="00E97638">
        <w:tc>
          <w:tcPr>
            <w:tcW w:w="6062" w:type="dxa"/>
            <w:gridSpan w:val="3"/>
            <w:vAlign w:val="center"/>
          </w:tcPr>
          <w:p w:rsidR="00620558" w:rsidRPr="00966CFA" w:rsidRDefault="00620558" w:rsidP="00E97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F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84" w:type="dxa"/>
            <w:vAlign w:val="center"/>
          </w:tcPr>
          <w:p w:rsidR="00620558" w:rsidRPr="00966CFA" w:rsidRDefault="00B1642A" w:rsidP="00E97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2,118</w:t>
            </w:r>
          </w:p>
        </w:tc>
        <w:tc>
          <w:tcPr>
            <w:tcW w:w="1868" w:type="dxa"/>
            <w:vAlign w:val="center"/>
          </w:tcPr>
          <w:p w:rsidR="00620558" w:rsidRPr="0061592B" w:rsidRDefault="00B1642A" w:rsidP="00E97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11 447 157,46</w:t>
            </w:r>
          </w:p>
        </w:tc>
      </w:tr>
    </w:tbl>
    <w:p w:rsidR="00620558" w:rsidRPr="007F12D5" w:rsidRDefault="00620558" w:rsidP="00620558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620558" w:rsidRPr="007F12D5" w:rsidRDefault="00620558" w:rsidP="00620558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620558" w:rsidRDefault="00620558" w:rsidP="00620558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F12D5" w:rsidRPr="007F12D5" w:rsidRDefault="007F12D5" w:rsidP="007F12D5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7F12D5" w:rsidRDefault="007F12D5" w:rsidP="007F12D5">
      <w:pPr>
        <w:pStyle w:val="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7F12D5" w:rsidRDefault="007F12D5" w:rsidP="007F12D5">
      <w:pPr>
        <w:pStyle w:val="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7F12D5" w:rsidRDefault="007F12D5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F12D5" w:rsidRDefault="007F12D5" w:rsidP="00975854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975854" w:rsidRPr="00DB32BB" w:rsidRDefault="00975854" w:rsidP="00EE09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9C16DA" w:rsidRDefault="009C16DA"/>
    <w:sectPr w:rsidR="009C16DA" w:rsidSect="00EE0962">
      <w:pgSz w:w="11909" w:h="16834"/>
      <w:pgMar w:top="1134" w:right="710" w:bottom="170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854"/>
    <w:rsid w:val="00010401"/>
    <w:rsid w:val="000118CF"/>
    <w:rsid w:val="00033CA7"/>
    <w:rsid w:val="00065775"/>
    <w:rsid w:val="000F0F58"/>
    <w:rsid w:val="000F5AEB"/>
    <w:rsid w:val="0010007B"/>
    <w:rsid w:val="001D725D"/>
    <w:rsid w:val="0022502B"/>
    <w:rsid w:val="00245B1E"/>
    <w:rsid w:val="002606A8"/>
    <w:rsid w:val="002D4024"/>
    <w:rsid w:val="002E14B4"/>
    <w:rsid w:val="002E4EBE"/>
    <w:rsid w:val="002F206F"/>
    <w:rsid w:val="00333606"/>
    <w:rsid w:val="00382481"/>
    <w:rsid w:val="003D64B6"/>
    <w:rsid w:val="005049BB"/>
    <w:rsid w:val="00516402"/>
    <w:rsid w:val="00532FDD"/>
    <w:rsid w:val="00620558"/>
    <w:rsid w:val="00620F67"/>
    <w:rsid w:val="00677757"/>
    <w:rsid w:val="006F3C87"/>
    <w:rsid w:val="007045D9"/>
    <w:rsid w:val="007515E0"/>
    <w:rsid w:val="007D120E"/>
    <w:rsid w:val="007D7664"/>
    <w:rsid w:val="007E7C0F"/>
    <w:rsid w:val="007F12D5"/>
    <w:rsid w:val="008300D7"/>
    <w:rsid w:val="009337CA"/>
    <w:rsid w:val="00955816"/>
    <w:rsid w:val="00966CFA"/>
    <w:rsid w:val="00975854"/>
    <w:rsid w:val="009C16DA"/>
    <w:rsid w:val="009E6522"/>
    <w:rsid w:val="00A029A9"/>
    <w:rsid w:val="00B1642A"/>
    <w:rsid w:val="00B2597E"/>
    <w:rsid w:val="00B344BF"/>
    <w:rsid w:val="00BB4ADB"/>
    <w:rsid w:val="00BE1452"/>
    <w:rsid w:val="00C770F8"/>
    <w:rsid w:val="00CB7F6B"/>
    <w:rsid w:val="00CD7BD8"/>
    <w:rsid w:val="00D3343D"/>
    <w:rsid w:val="00D4680F"/>
    <w:rsid w:val="00D66F1B"/>
    <w:rsid w:val="00D835E2"/>
    <w:rsid w:val="00DA29C8"/>
    <w:rsid w:val="00E37620"/>
    <w:rsid w:val="00E403E6"/>
    <w:rsid w:val="00EE0962"/>
    <w:rsid w:val="00EE37D2"/>
    <w:rsid w:val="00F5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758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975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97585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585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3"/>
    <w:rsid w:val="00975854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">
    <w:name w:val="Основной текст2"/>
    <w:basedOn w:val="a"/>
    <w:link w:val="a3"/>
    <w:rsid w:val="00975854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7585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975854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tandard">
    <w:name w:val="Standard"/>
    <w:rsid w:val="009758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7F1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Lugovskoe</dc:creator>
  <cp:lastModifiedBy>Pechikova-ES</cp:lastModifiedBy>
  <cp:revision>7</cp:revision>
  <cp:lastPrinted>2020-05-07T15:04:00Z</cp:lastPrinted>
  <dcterms:created xsi:type="dcterms:W3CDTF">2022-05-23T07:40:00Z</dcterms:created>
  <dcterms:modified xsi:type="dcterms:W3CDTF">2023-03-15T08:31:00Z</dcterms:modified>
</cp:coreProperties>
</file>