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77D55">
      <w:pPr>
        <w:jc w:val="both"/>
        <w:rPr>
          <w:b/>
          <w:color w:val="FF0000"/>
          <w:sz w:val="28"/>
          <w:szCs w:val="28"/>
        </w:rPr>
      </w:pPr>
    </w:p>
    <w:p w14:paraId="79694AA3">
      <w:pPr>
        <w:pStyle w:val="2"/>
        <w:tabs>
          <w:tab w:val="clear" w:pos="72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Отчет о</w:t>
      </w:r>
    </w:p>
    <w:p w14:paraId="622F1137">
      <w:pPr>
        <w:pStyle w:val="2"/>
        <w:tabs>
          <w:tab w:val="clear" w:pos="72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выполнении плана мероприятий по </w:t>
      </w:r>
      <w:r>
        <w:rPr>
          <w:rFonts w:ascii="Times New Roman" w:hAnsi="Times New Roman" w:cs="Times New Roman"/>
          <w:spacing w:val="-2"/>
          <w:sz w:val="28"/>
          <w:szCs w:val="28"/>
        </w:rPr>
        <w:t>противодействию коррупции</w:t>
      </w:r>
    </w:p>
    <w:p w14:paraId="465C44A2">
      <w:pPr>
        <w:pStyle w:val="2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Дьяченковском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сельском поселении в 2024 году</w:t>
      </w:r>
    </w:p>
    <w:p w14:paraId="6C7F35BB">
      <w:pPr>
        <w:pStyle w:val="3"/>
        <w:jc w:val="both"/>
        <w:rPr>
          <w:sz w:val="28"/>
          <w:szCs w:val="28"/>
        </w:rPr>
      </w:pPr>
    </w:p>
    <w:p w14:paraId="3841F3DB">
      <w:pPr>
        <w:pStyle w:val="11"/>
        <w:snapToGrid w:val="0"/>
        <w:ind w:left="5" w:right="-1" w:firstLine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государственной политики в области противодействия коррупции администрацией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принято распоряжение от </w:t>
      </w:r>
      <w:r>
        <w:rPr>
          <w:rFonts w:hint="default"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</w:rPr>
        <w:t xml:space="preserve">.12.2023 № </w:t>
      </w:r>
      <w:r>
        <w:rPr>
          <w:rFonts w:hint="default" w:ascii="Times New Roman" w:hAnsi="Times New Roman"/>
          <w:sz w:val="28"/>
          <w:szCs w:val="28"/>
          <w:lang w:val="ru-RU"/>
        </w:rPr>
        <w:t>54</w:t>
      </w:r>
      <w:r>
        <w:rPr>
          <w:rFonts w:ascii="Times New Roman" w:hAnsi="Times New Roman"/>
          <w:sz w:val="28"/>
          <w:szCs w:val="28"/>
        </w:rPr>
        <w:t xml:space="preserve">-р «Об утверждении  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Плана </w:t>
      </w:r>
      <w:r>
        <w:rPr>
          <w:rFonts w:ascii="Times New Roman" w:hAnsi="Times New Roman"/>
          <w:bCs/>
          <w:spacing w:val="1"/>
          <w:sz w:val="28"/>
          <w:szCs w:val="28"/>
          <w:lang w:val="ru-RU"/>
        </w:rPr>
        <w:t>мероприятий</w:t>
      </w:r>
      <w:r>
        <w:rPr>
          <w:rFonts w:hint="default" w:ascii="Times New Roman" w:hAnsi="Times New Roman"/>
          <w:bCs/>
          <w:spacing w:val="1"/>
          <w:sz w:val="28"/>
          <w:szCs w:val="28"/>
          <w:lang w:val="ru-RU"/>
        </w:rPr>
        <w:t xml:space="preserve"> по </w:t>
      </w:r>
      <w:r>
        <w:rPr>
          <w:rFonts w:ascii="Times New Roman" w:hAnsi="Times New Roman"/>
          <w:bCs/>
          <w:spacing w:val="-2"/>
          <w:sz w:val="28"/>
          <w:szCs w:val="28"/>
        </w:rPr>
        <w:t>противодействи</w:t>
      </w:r>
      <w:r>
        <w:rPr>
          <w:rFonts w:ascii="Times New Roman" w:hAnsi="Times New Roman"/>
          <w:bCs/>
          <w:spacing w:val="-2"/>
          <w:sz w:val="28"/>
          <w:szCs w:val="28"/>
          <w:lang w:val="ru-RU"/>
        </w:rPr>
        <w:t>ю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 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в  </w:t>
      </w:r>
      <w:r>
        <w:rPr>
          <w:rFonts w:ascii="Times New Roman" w:hAnsi="Times New Roman"/>
          <w:bCs/>
          <w:spacing w:val="-2"/>
          <w:sz w:val="28"/>
          <w:szCs w:val="28"/>
          <w:lang w:val="ru-RU"/>
        </w:rPr>
        <w:t>Дьяченковском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сельском  поселении  Богучарского 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на  2024 год</w:t>
      </w:r>
      <w:r>
        <w:rPr>
          <w:rFonts w:hint="default" w:ascii="Times New Roman" w:hAnsi="Times New Roman"/>
          <w:bCs/>
          <w:spacing w:val="-2"/>
          <w:sz w:val="28"/>
          <w:szCs w:val="28"/>
          <w:lang w:val="ru-RU"/>
        </w:rPr>
        <w:t>»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 изменениями от 15.10.2024 № </w:t>
      </w:r>
      <w:r>
        <w:rPr>
          <w:rFonts w:hint="default" w:ascii="Times New Roman" w:hAnsi="Times New Roman"/>
          <w:sz w:val="28"/>
          <w:szCs w:val="28"/>
          <w:lang w:val="ru-RU"/>
        </w:rPr>
        <w:t>58</w:t>
      </w:r>
      <w:r>
        <w:rPr>
          <w:rFonts w:ascii="Times New Roman" w:hAnsi="Times New Roman"/>
          <w:sz w:val="28"/>
          <w:szCs w:val="28"/>
        </w:rPr>
        <w:t>-р).</w:t>
      </w:r>
    </w:p>
    <w:p w14:paraId="49079485">
      <w:pPr>
        <w:pStyle w:val="11"/>
        <w:snapToGrid w:val="0"/>
        <w:ind w:left="5" w:right="-1" w:firstLine="427"/>
        <w:jc w:val="both"/>
        <w:rPr>
          <w:rFonts w:ascii="Times New Roman" w:hAnsi="Times New Roman"/>
          <w:sz w:val="28"/>
          <w:szCs w:val="28"/>
        </w:rPr>
      </w:pPr>
    </w:p>
    <w:p w14:paraId="5D9B0EDD">
      <w:pPr>
        <w:ind w:firstLine="11"/>
        <w:jc w:val="both"/>
        <w:rPr>
          <w:rStyle w:val="17"/>
          <w:sz w:val="28"/>
          <w:szCs w:val="28"/>
        </w:rPr>
      </w:pPr>
      <w:r>
        <w:rPr>
          <w:b/>
          <w:sz w:val="28"/>
          <w:szCs w:val="28"/>
        </w:rPr>
        <w:t xml:space="preserve">         По пункту 1.1</w:t>
      </w:r>
      <w:r>
        <w:rPr>
          <w:sz w:val="28"/>
          <w:szCs w:val="28"/>
        </w:rPr>
        <w:t>. В 2024 году проведено 4 заседания Совета по противодействию коррупции в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ru-RU"/>
        </w:rPr>
        <w:t>Дьяченковском</w:t>
      </w:r>
      <w:r>
        <w:rPr>
          <w:sz w:val="28"/>
          <w:szCs w:val="28"/>
        </w:rPr>
        <w:t xml:space="preserve"> сельском поселении с приглашением специалистов. </w:t>
      </w:r>
      <w:r>
        <w:rPr>
          <w:bCs/>
          <w:color w:val="000000"/>
          <w:spacing w:val="4"/>
          <w:sz w:val="28"/>
          <w:szCs w:val="28"/>
        </w:rPr>
        <w:t xml:space="preserve">В ходе заседаний Совета рассмотрено </w:t>
      </w:r>
      <w:r>
        <w:rPr>
          <w:rFonts w:hint="default"/>
          <w:bCs/>
          <w:color w:val="000000"/>
          <w:spacing w:val="4"/>
          <w:sz w:val="28"/>
          <w:szCs w:val="28"/>
          <w:lang w:val="ru-RU"/>
        </w:rPr>
        <w:t>4</w:t>
      </w:r>
      <w:r>
        <w:rPr>
          <w:bCs/>
          <w:color w:val="000000"/>
          <w:spacing w:val="4"/>
          <w:sz w:val="28"/>
          <w:szCs w:val="28"/>
        </w:rPr>
        <w:t xml:space="preserve"> вопрос</w:t>
      </w:r>
      <w:r>
        <w:rPr>
          <w:bCs/>
          <w:color w:val="000000"/>
          <w:spacing w:val="4"/>
          <w:sz w:val="28"/>
          <w:szCs w:val="28"/>
          <w:lang w:val="ru-RU"/>
        </w:rPr>
        <w:t>а</w:t>
      </w:r>
      <w:r>
        <w:rPr>
          <w:bCs/>
          <w:color w:val="000000"/>
          <w:spacing w:val="4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Информация о деятельности Совета, протоколы заседаний и решения Совета оперативно размещаются на </w:t>
      </w:r>
      <w:r>
        <w:rPr>
          <w:sz w:val="28"/>
          <w:szCs w:val="28"/>
        </w:rPr>
        <w:t xml:space="preserve">официальном сайте администрации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 </w:t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"https://dyachenkovskoe-r20.gosweb.gosuslugi.ru/" </w:instrText>
      </w:r>
      <w:r>
        <w:rPr>
          <w:rFonts w:hint="default"/>
          <w:sz w:val="28"/>
          <w:szCs w:val="28"/>
        </w:rPr>
        <w:fldChar w:fldCharType="separate"/>
      </w:r>
      <w:r>
        <w:rPr>
          <w:rStyle w:val="7"/>
          <w:rFonts w:hint="default"/>
          <w:sz w:val="28"/>
          <w:szCs w:val="28"/>
        </w:rPr>
        <w:t>https://dyachenkovskoe-r20.gosweb.gosuslugi.ru/</w:t>
      </w:r>
      <w:r>
        <w:rPr>
          <w:rFonts w:hint="default"/>
          <w:sz w:val="28"/>
          <w:szCs w:val="28"/>
        </w:rPr>
        <w:fldChar w:fldCharType="end"/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 разделе «Противодействие коррупции».</w:t>
      </w:r>
    </w:p>
    <w:p w14:paraId="77088F8C">
      <w:pPr>
        <w:snapToGrid w:val="0"/>
        <w:jc w:val="both"/>
        <w:rPr>
          <w:sz w:val="28"/>
          <w:szCs w:val="28"/>
        </w:rPr>
      </w:pPr>
    </w:p>
    <w:p w14:paraId="5D0A96E4">
      <w:pPr>
        <w:shd w:val="clear" w:color="auto" w:fill="FFFFFF"/>
        <w:ind w:left="11" w:right="11" w:firstLine="697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По пункту 1.2. </w:t>
      </w:r>
      <w:r>
        <w:rPr>
          <w:sz w:val="28"/>
          <w:szCs w:val="28"/>
        </w:rPr>
        <w:t xml:space="preserve">Администрацией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участия лиц, замещающих муниципальные должности и должности муниципальной службы в органах местного самоуправления поселения, в управлении коммерческими и некоммерческими  организациями в 2024 году не выявлено. Уведомлений, заявлений и обращений от лиц, замещающих муниципальные должности, муниципальных служащих и граждан в администрацию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и комиссию по урегулированию конфликта интересов администрации Богучарского муниципального района в 2024 году по вышеназванному вопросу не поступало.</w:t>
      </w:r>
    </w:p>
    <w:p w14:paraId="72F2C929">
      <w:pPr>
        <w:pStyle w:val="3"/>
        <w:jc w:val="both"/>
        <w:rPr>
          <w:b/>
          <w:sz w:val="28"/>
          <w:szCs w:val="28"/>
        </w:rPr>
      </w:pPr>
    </w:p>
    <w:p w14:paraId="25C56DD0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По пункту 1.3. </w:t>
      </w:r>
      <w:r>
        <w:rPr>
          <w:color w:val="000000" w:themeColor="text1"/>
          <w:sz w:val="28"/>
          <w:szCs w:val="28"/>
        </w:rPr>
        <w:t xml:space="preserve">В течение 2024 года администрацией </w:t>
      </w:r>
      <w:r>
        <w:rPr>
          <w:color w:val="000000" w:themeColor="text1"/>
          <w:sz w:val="28"/>
          <w:szCs w:val="28"/>
          <w:lang w:val="ru-RU"/>
        </w:rPr>
        <w:t>Дьяченковского</w:t>
      </w:r>
      <w:r>
        <w:rPr>
          <w:color w:val="000000" w:themeColor="text1"/>
          <w:sz w:val="28"/>
          <w:szCs w:val="28"/>
        </w:rPr>
        <w:t xml:space="preserve"> сельского поселения осуществлялся мониторинг организации деятельности по профилактике коррупционных и иных правонарушений. По итогам данного мониторинга за отчетный период корупциогенных факторов и предпосылок к появлению факторов, способствующих возникновению правонарушений не выявлено, а принципы проведения антикоррупционной экспертизы на стадии проекта НПА и тесного взаимодействия органов местного самоуправления </w:t>
      </w:r>
      <w:r>
        <w:rPr>
          <w:color w:val="000000" w:themeColor="text1"/>
          <w:sz w:val="28"/>
          <w:szCs w:val="28"/>
          <w:lang w:val="ru-RU"/>
        </w:rPr>
        <w:t>Дьяченковского</w:t>
      </w:r>
      <w:r>
        <w:rPr>
          <w:color w:val="000000" w:themeColor="text1"/>
          <w:sz w:val="28"/>
          <w:szCs w:val="28"/>
        </w:rPr>
        <w:t xml:space="preserve"> сельского поселения с прокуратурой Богучарского района позволяют в полной мере осуществлять деятельност</w:t>
      </w:r>
      <w:r>
        <w:rPr>
          <w:color w:val="000000" w:themeColor="text1"/>
          <w:sz w:val="28"/>
          <w:szCs w:val="28"/>
          <w:lang w:val="ru-RU"/>
        </w:rPr>
        <w:t>ь</w:t>
      </w:r>
      <w:r>
        <w:rPr>
          <w:color w:val="000000" w:themeColor="text1"/>
          <w:sz w:val="28"/>
          <w:szCs w:val="28"/>
        </w:rPr>
        <w:t xml:space="preserve"> по профилактике коррупционных и иных правонарушений. </w:t>
      </w:r>
    </w:p>
    <w:p w14:paraId="557CC082">
      <w:pPr>
        <w:pStyle w:val="3"/>
        <w:jc w:val="both"/>
        <w:rPr>
          <w:sz w:val="28"/>
          <w:szCs w:val="28"/>
        </w:rPr>
      </w:pPr>
    </w:p>
    <w:p w14:paraId="725163E9">
      <w:pPr>
        <w:ind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 1.4. </w:t>
      </w:r>
      <w:r>
        <w:rPr>
          <w:sz w:val="28"/>
          <w:szCs w:val="28"/>
        </w:rPr>
        <w:t xml:space="preserve">За отчетный период  постоянно осуществлялось информационное взаимодействие между правоохранительными органами Богучарского района и органами  местного самоуправления 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поселения.</w:t>
      </w:r>
    </w:p>
    <w:p w14:paraId="643B81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приоритетных направлений  в деятельности органов местного самоуправления, при самостоятельном решении вопросов местного значения в пределах своей компетенции, является обеспечение соблюдения прав и свобод граждан, охрану муниципальной собственности, общественного порядка, принятие мер по предупреждению преступлений и правонарушений. Вся деятельность органов местного самоуправления постоянно находится в зоне пристального внимания прокуратуры, осуществляющей надзор за исполнением за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конов. Усилия прокуратуры направлены на выявление, пресечение, профилактику нарушений норм действующего законодательства.</w:t>
      </w:r>
    </w:p>
    <w:p w14:paraId="7A3DDD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органов местного самоуправления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с правоохранительными органами велось на постоянной основе, в том числе и в отчетный период в сфере информирования населения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поселения. Так, администрация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постоянно осуществляет мониторинг и информирование населения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о социально значимых событиях в том числе и в правовой и правоохранительных сферах. Одним из наиболее значимых информационных ресурсов является официальный сайт администрации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поселения. На сайте администрации </w:t>
      </w:r>
      <w:r>
        <w:rPr>
          <w:sz w:val="28"/>
          <w:szCs w:val="28"/>
          <w:lang w:val="ru-RU"/>
        </w:rPr>
        <w:t>Дьяченковск</w:t>
      </w:r>
      <w:r>
        <w:rPr>
          <w:sz w:val="28"/>
          <w:szCs w:val="28"/>
        </w:rPr>
        <w:t>ого сельского поселения размещен раздел «Прокурор разъясняет», где всегда можно получить своевременную и актуальную информацию от органов прокуратуры Богучарского района. Данный раздел постоянно пополняется новой информацией, полученной непосредственно от прокуратуры Богучарского района.</w:t>
      </w:r>
    </w:p>
    <w:p w14:paraId="25EF5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Так, в прокуратуру  Богучарского района администрацией сельского поселения ежемесячно, заблаговременно до принятия, направляются проекты постановлений исполнительного органа, проекты решений представительного органа. Это позволяет устранить противоречия в нормативных актах еще на стадии проектов, и направляются вышеуказанные правовые акты, уже после их принятия. Эти меры сводят к минимуму вероятность наличия в правовых и нормативных правовых актах органов местного самоуправления </w:t>
      </w:r>
      <w:r>
        <w:rPr>
          <w:sz w:val="28"/>
          <w:szCs w:val="28"/>
          <w:lang w:val="ru-RU"/>
        </w:rPr>
        <w:t>Дьяченковского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сельского поселения незаконных норм или коррупционных факторов. Действия прокуратуры в сфере правотворчества, в том числе участие в подготовке модельных нормативных правовых актов, информирование органов местного самоуправления о состоянии законности на территории муниципального образования и мерах по ее укреплению, а также иные указанные формы взаимодействия оказывают положительное влияние на правоприменительную практику в муниципальном  образовании.  </w:t>
      </w:r>
    </w:p>
    <w:p w14:paraId="4DDF3670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  <w:lang w:val="ru-RU"/>
        </w:rPr>
        <w:t>Дьяченковского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сельского поселения за отчетный период активно взаимодействовала с органами правоохранительной направленности, в том числе и с органами прокуратуры. Это взаимодействие носит характер постоянности, добросовестности, взаимооткрытости и основано на общности принципов неукоснительного соблюдения действующего законодательства.</w:t>
      </w:r>
    </w:p>
    <w:p w14:paraId="609551CE">
      <w:pPr>
        <w:pStyle w:val="3"/>
        <w:jc w:val="both"/>
        <w:rPr>
          <w:b/>
          <w:sz w:val="28"/>
          <w:szCs w:val="28"/>
        </w:rPr>
      </w:pPr>
    </w:p>
    <w:p w14:paraId="5C807AE5">
      <w:pPr>
        <w:ind w:firstLine="567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По пункту 1.5. </w:t>
      </w:r>
      <w:r>
        <w:rPr>
          <w:sz w:val="28"/>
          <w:szCs w:val="28"/>
        </w:rPr>
        <w:t>В 2024 году не было необходимости проведение работы по кадровому резерву. Конкурсы на замещение вакантных муниципальных должностей, должностей муниципальной службы в 2024 году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не проводились. </w:t>
      </w:r>
    </w:p>
    <w:p w14:paraId="2232100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Задачами орган</w:t>
      </w:r>
      <w:r>
        <w:rPr>
          <w:color w:val="000000" w:themeColor="text1"/>
          <w:sz w:val="28"/>
          <w:szCs w:val="28"/>
          <w:lang w:val="ru-RU"/>
        </w:rPr>
        <w:t>а</w:t>
      </w:r>
      <w:r>
        <w:rPr>
          <w:color w:val="000000" w:themeColor="text1"/>
          <w:sz w:val="28"/>
          <w:szCs w:val="28"/>
        </w:rPr>
        <w:t xml:space="preserve"> местного самоуправления, как и прокуратуры, является соблюдение законности, защита прав и свобод граждан. Администрации  </w:t>
      </w:r>
      <w:r>
        <w:rPr>
          <w:color w:val="000000" w:themeColor="text1"/>
          <w:sz w:val="28"/>
          <w:szCs w:val="28"/>
          <w:lang w:val="ru-RU"/>
        </w:rPr>
        <w:t>Дьяченковского</w:t>
      </w:r>
      <w:r>
        <w:rPr>
          <w:color w:val="000000" w:themeColor="text1"/>
          <w:sz w:val="28"/>
          <w:szCs w:val="28"/>
        </w:rPr>
        <w:t xml:space="preserve"> сельского поселения строит свои отношения с органами прокуратуры на основе таких принципов как: сотрудничество, взаимодействие и конструктивность. </w:t>
      </w:r>
    </w:p>
    <w:p w14:paraId="6CA8D50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сайте администрации </w:t>
      </w:r>
      <w:r>
        <w:rPr>
          <w:color w:val="000000" w:themeColor="text1"/>
          <w:sz w:val="28"/>
          <w:szCs w:val="28"/>
          <w:lang w:val="ru-RU"/>
        </w:rPr>
        <w:t>Дьяченковского</w:t>
      </w:r>
      <w:r>
        <w:rPr>
          <w:color w:val="000000" w:themeColor="text1"/>
          <w:sz w:val="28"/>
          <w:szCs w:val="28"/>
        </w:rPr>
        <w:t xml:space="preserve"> сельского поселения на всем протяжении отчетного периода существует раздел «Прокурор разъясняет», где всегда можно получить своевременную и актуальную информацию от органов прокуратуры Богучарского района.</w:t>
      </w:r>
    </w:p>
    <w:p w14:paraId="36DA51CA">
      <w:pPr>
        <w:pStyle w:val="3"/>
        <w:jc w:val="both"/>
        <w:rPr>
          <w:b/>
          <w:sz w:val="28"/>
          <w:szCs w:val="28"/>
        </w:rPr>
      </w:pPr>
    </w:p>
    <w:p w14:paraId="4F8D070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 1.6. </w:t>
      </w:r>
      <w:r>
        <w:rPr>
          <w:sz w:val="28"/>
          <w:szCs w:val="28"/>
        </w:rPr>
        <w:t xml:space="preserve">В 2024 году не было кандидатов,  претендующих на замещение должностей муниципальной службы в органы местного самоуправления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поселения.</w:t>
      </w:r>
    </w:p>
    <w:p w14:paraId="60657CE9">
      <w:pPr>
        <w:pStyle w:val="3"/>
        <w:jc w:val="both"/>
        <w:rPr>
          <w:b/>
          <w:sz w:val="28"/>
          <w:szCs w:val="28"/>
        </w:rPr>
      </w:pPr>
    </w:p>
    <w:p w14:paraId="619C0786">
      <w:pPr>
        <w:shd w:val="clear" w:color="auto" w:fill="FFFFFF"/>
        <w:ind w:left="11" w:right="11" w:firstLine="69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 1.7. </w:t>
      </w:r>
      <w:r>
        <w:rPr>
          <w:sz w:val="28"/>
          <w:szCs w:val="28"/>
        </w:rPr>
        <w:t xml:space="preserve">В целях выявления признаков возможного конфликта интересов, а также повышения эффективности кадровой работы в части, касающейся ведения личных дел лиц, замещающих должности муниципальной службы в органе местного самоуправления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поселения,  администрацией поселения проведена работа по уточнению и актуализации персональных данных муниципальных служащих администрации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поселения, содержащихся в их анкетах, представляемых при поступлении на муниципальную службу, касающихся их родственников и свойственников. Нарушений действующего законодательства о муниципальной службе и противодействию коррупции, а также конфликта интересов и личной заинтересованности при замещении вышеназванных должностей не выявлено. </w:t>
      </w:r>
    </w:p>
    <w:p w14:paraId="7065387B">
      <w:pPr>
        <w:shd w:val="clear" w:color="auto" w:fill="FFFFFF"/>
        <w:ind w:left="11" w:right="11" w:firstLine="6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Сотрудников, назначенных на муниципальные должности и должности муниципальной службы в 2024 году не было. </w:t>
      </w:r>
    </w:p>
    <w:p w14:paraId="0CF6A647">
      <w:pPr>
        <w:pStyle w:val="3"/>
        <w:jc w:val="both"/>
        <w:rPr>
          <w:b/>
          <w:sz w:val="28"/>
          <w:szCs w:val="28"/>
        </w:rPr>
      </w:pPr>
    </w:p>
    <w:p w14:paraId="289F4431">
      <w:pPr>
        <w:shd w:val="clear" w:color="auto" w:fill="FFFFFF"/>
        <w:ind w:left="11" w:right="11" w:firstLine="69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 1.8. </w:t>
      </w:r>
      <w:r>
        <w:rPr>
          <w:sz w:val="28"/>
          <w:szCs w:val="28"/>
        </w:rPr>
        <w:t>Одной из задач администрации сельского поселения является о</w:t>
      </w:r>
      <w:r>
        <w:rPr>
          <w:color w:val="000000"/>
          <w:sz w:val="28"/>
          <w:szCs w:val="28"/>
        </w:rPr>
        <w:t>беспечение профилактики коррупционных и иных правонарушений в пределах предоставленных полномочий</w:t>
      </w:r>
      <w:r>
        <w:rPr>
          <w:sz w:val="28"/>
          <w:szCs w:val="28"/>
        </w:rPr>
        <w:t>.</w:t>
      </w:r>
    </w:p>
    <w:p w14:paraId="7E3FB8A8">
      <w:pPr>
        <w:pStyle w:val="3"/>
        <w:jc w:val="both"/>
        <w:rPr>
          <w:b/>
          <w:sz w:val="28"/>
          <w:szCs w:val="28"/>
        </w:rPr>
      </w:pPr>
    </w:p>
    <w:p w14:paraId="78EA7890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По пункту 1.9. </w:t>
      </w:r>
      <w:r>
        <w:rPr>
          <w:sz w:val="28"/>
          <w:szCs w:val="28"/>
        </w:rPr>
        <w:t>В 2024 году по дополнительным профессиональным программам в области противодействия коррупции муниципальные служащие, в должностные обязанности которых входит участие в проведении закупок товаров, работ, услуг для обеспечения муниципальных нужд, обучение не проходили. В соответствии с графиком проведения обучения, не реже одного раза в три года, один служащий, в должностные обязанности которых входит участие в проведении закупок товаров, работ, услуг для обеспечения муниципальных нужд, прошел обучение в Союз «Торгово-промышленная палата»</w:t>
      </w:r>
      <w:r>
        <w:rPr>
          <w:bCs/>
          <w:sz w:val="28"/>
          <w:szCs w:val="28"/>
        </w:rPr>
        <w:t xml:space="preserve"> по программе «</w:t>
      </w:r>
      <w:r>
        <w:rPr>
          <w:bCs/>
          <w:sz w:val="28"/>
          <w:szCs w:val="28"/>
          <w:lang w:val="ru-RU"/>
        </w:rPr>
        <w:t>Деятельность</w:t>
      </w:r>
      <w:r>
        <w:rPr>
          <w:rFonts w:hint="default"/>
          <w:bCs/>
          <w:sz w:val="28"/>
          <w:szCs w:val="28"/>
          <w:lang w:val="ru-RU"/>
        </w:rPr>
        <w:t xml:space="preserve"> по осуществлению и обеспечению закупок для обеспечения государственных, муниципальных и корпоративных нужд</w:t>
      </w:r>
      <w:r>
        <w:rPr>
          <w:bCs/>
          <w:sz w:val="28"/>
          <w:szCs w:val="28"/>
        </w:rPr>
        <w:t xml:space="preserve">». </w:t>
      </w:r>
    </w:p>
    <w:p w14:paraId="2397C02A">
      <w:pPr>
        <w:pStyle w:val="3"/>
        <w:jc w:val="both"/>
        <w:rPr>
          <w:b/>
          <w:sz w:val="28"/>
          <w:szCs w:val="28"/>
        </w:rPr>
      </w:pPr>
    </w:p>
    <w:p w14:paraId="080557A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 2.1. </w:t>
      </w:r>
      <w:r>
        <w:rPr>
          <w:sz w:val="28"/>
          <w:szCs w:val="28"/>
        </w:rPr>
        <w:t xml:space="preserve"> Администрация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за отчетный период осуществляла размещение проектов нормативных правовых актов в соответствии с требованиями действующего законодательства. Так, в частности, размещались проекты изменений в устав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 Богучарского муниципального района, проекты нормативных правовых актов, подлежащих общественному обсуждению на официальном сайте администрации 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 </w:t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"https://dyachenkovskoe-r20.gosweb.gosuslugi.ru/" </w:instrText>
      </w:r>
      <w:r>
        <w:rPr>
          <w:rFonts w:hint="default"/>
          <w:sz w:val="28"/>
          <w:szCs w:val="28"/>
        </w:rPr>
        <w:fldChar w:fldCharType="separate"/>
      </w:r>
      <w:r>
        <w:rPr>
          <w:rStyle w:val="7"/>
          <w:rFonts w:hint="default"/>
          <w:sz w:val="28"/>
          <w:szCs w:val="28"/>
        </w:rPr>
        <w:t>https://dyachenkovskoe-r20.gosweb.gosuslugi.ru/</w:t>
      </w:r>
      <w:r>
        <w:rPr>
          <w:rFonts w:hint="default"/>
          <w:sz w:val="28"/>
          <w:szCs w:val="28"/>
        </w:rPr>
        <w:fldChar w:fldCharType="end"/>
      </w:r>
      <w:r>
        <w:rPr>
          <w:sz w:val="28"/>
          <w:szCs w:val="28"/>
        </w:rPr>
        <w:t xml:space="preserve"> в разделе «Публичные слушания и общественные обсуждения».</w:t>
      </w:r>
    </w:p>
    <w:p w14:paraId="337A90E2">
      <w:pPr>
        <w:pStyle w:val="3"/>
        <w:jc w:val="both"/>
        <w:rPr>
          <w:b/>
          <w:sz w:val="28"/>
          <w:szCs w:val="28"/>
        </w:rPr>
      </w:pPr>
    </w:p>
    <w:p w14:paraId="290E3A1D">
      <w:pPr>
        <w:pStyle w:val="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пункту 3.1. </w:t>
      </w:r>
      <w:r>
        <w:rPr>
          <w:sz w:val="28"/>
          <w:szCs w:val="28"/>
        </w:rPr>
        <w:t xml:space="preserve">Контроль за применением предусмотренных законодательством мер ответственности в случае несоблюдения муниципальными служащими органа местного самоуправления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в администрации 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осуществляет отдел по организационно правовой работе и информационной безопасности Богучарского муниципального района в соответствие с соглашением о передаче осуществления части полномочий по организации муниципальной службы» от 28.12.2012 № </w:t>
      </w:r>
      <w:r>
        <w:rPr>
          <w:rFonts w:hint="default"/>
          <w:sz w:val="28"/>
          <w:szCs w:val="28"/>
          <w:lang w:val="ru-RU"/>
        </w:rPr>
        <w:t>86</w:t>
      </w:r>
      <w:r>
        <w:rPr>
          <w:sz w:val="28"/>
          <w:szCs w:val="28"/>
        </w:rPr>
        <w:t xml:space="preserve">.  Отделом нарушений муниципальными служащими, должностными лицами органов местного самоуправления поселения запретов, ограничений и требований антикоррупционного законодательства в 2024 году не выявлено.  </w:t>
      </w:r>
    </w:p>
    <w:p w14:paraId="0758E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Заявлений, уведомлений, обращений о несоблюдении запретов, ограничений и требований, предусмотренных законодательством, установленных в целях противодействия коррупции в 2024 году не было. Нарушений муниципальными служащими, должностными лицами органов местного самоуправления поселения   запретов, ограничений и требований антикоррупционного законодательства в 2024 году не выявлено.  </w:t>
      </w:r>
    </w:p>
    <w:p w14:paraId="0D47EFFB">
      <w:pPr>
        <w:ind w:firstLine="709"/>
        <w:jc w:val="both"/>
        <w:rPr>
          <w:sz w:val="28"/>
          <w:szCs w:val="28"/>
        </w:rPr>
      </w:pPr>
    </w:p>
    <w:p w14:paraId="21EFF1F9">
      <w:pPr>
        <w:shd w:val="clear" w:color="auto" w:fill="FFFFFF"/>
        <w:ind w:left="10" w:right="10" w:firstLine="69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 3.2.  </w:t>
      </w:r>
      <w:r>
        <w:rPr>
          <w:sz w:val="28"/>
          <w:szCs w:val="28"/>
        </w:rPr>
        <w:t xml:space="preserve">В 2024 году  лиц, поступивших на  муниципальные должности, должности муниципальной службы в органы местного самоуправления 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не было. </w:t>
      </w:r>
    </w:p>
    <w:p w14:paraId="5CE28F36">
      <w:pPr>
        <w:shd w:val="clear" w:color="auto" w:fill="FFFFFF"/>
        <w:ind w:left="10" w:right="10" w:firstLine="699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000000"/>
          <w:spacing w:val="4"/>
          <w:sz w:val="28"/>
          <w:szCs w:val="28"/>
        </w:rPr>
        <w:t xml:space="preserve"> соответствии с утвержденным управлением по профилактике коррупционных и иных правонарушений правительства Воронежской области планом – графиком в марте 2024 года органами местного самоуправления  </w:t>
      </w:r>
      <w:r>
        <w:rPr>
          <w:color w:val="000000"/>
          <w:spacing w:val="4"/>
          <w:sz w:val="28"/>
          <w:szCs w:val="28"/>
          <w:lang w:val="ru-RU"/>
        </w:rPr>
        <w:t>Дьяченковского</w:t>
      </w:r>
      <w:r>
        <w:rPr>
          <w:color w:val="000000"/>
          <w:spacing w:val="4"/>
          <w:sz w:val="28"/>
          <w:szCs w:val="28"/>
        </w:rPr>
        <w:t xml:space="preserve"> сельского поселения предоставлены сведения о доходах, расходах, об имуществе и обязательствах имущественного характера лицами, определенными Законом Воронежской области от 02.06.2017 №45-ОЗ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сведения о доходах, расходах, об имуществе и обязательствах имущественного характера», с использованием специального программного обеспечения «Справки БК». </w:t>
      </w:r>
    </w:p>
    <w:p w14:paraId="0E65F67D">
      <w:pPr>
        <w:shd w:val="clear" w:color="auto" w:fill="FFFFFF"/>
        <w:ind w:left="10" w:right="10" w:firstLine="699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органах местного самоуправления  поселения сведения о доходах, расходах, об имуществе и обязательствах имущественного характера в срок до 30 апреля 2024 года сданы всеми лицами, предоставляющими Сведения в соответствии  с действующим законодательством.  </w:t>
      </w:r>
    </w:p>
    <w:p w14:paraId="3158992F">
      <w:pPr>
        <w:ind w:left="10" w:firstLine="699"/>
        <w:jc w:val="both"/>
        <w:rPr>
          <w:sz w:val="28"/>
          <w:szCs w:val="28"/>
        </w:rPr>
      </w:pPr>
      <w:r>
        <w:rPr>
          <w:sz w:val="28"/>
          <w:szCs w:val="28"/>
        </w:rPr>
        <w:t>Нарушений действующего законодательства о противодействии коррупции, требующего применения к вышеназванным лицам мер дисциплинарной, административной и иной ответственности не выявлено.</w:t>
      </w:r>
    </w:p>
    <w:p w14:paraId="2471C199">
      <w:pPr>
        <w:ind w:left="10" w:firstLine="699"/>
        <w:jc w:val="both"/>
        <w:rPr>
          <w:sz w:val="28"/>
          <w:szCs w:val="28"/>
        </w:rPr>
      </w:pPr>
    </w:p>
    <w:p w14:paraId="2E4C32A6">
      <w:pPr>
        <w:shd w:val="clear" w:color="auto" w:fill="FFFFFF"/>
        <w:ind w:left="11" w:right="11" w:firstLine="69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 3.3.  </w:t>
      </w:r>
      <w:r>
        <w:rPr>
          <w:sz w:val="28"/>
          <w:szCs w:val="28"/>
        </w:rPr>
        <w:t>В 2024 году обращений от граждан, муниципальных служащих в адрес работодателя и в комиссию по соблюдению требований к служебному поведению и урегулированию конфликта интересов в целях склонения к совершению коррупционных правонарушений не поступало.  Администрацией сельского поселения проведена работа по актуализации персональных данных сотрудников в анкетных данных, касающихся родственников и свойственников в целях недопущения конфликта интересов при исполнении должностных обязанностей.  Кроме того, с муниципальными служащими проводились семинары по соблюдению норм служебной, профессиональной этики и правила делового поведения. Обращений муниципальных служащих о принуждении их к участию в деятельности политических партий, иных общественных объединений не было.</w:t>
      </w:r>
    </w:p>
    <w:p w14:paraId="104604BB">
      <w:pPr>
        <w:shd w:val="clear" w:color="auto" w:fill="FFFFFF"/>
        <w:ind w:left="11" w:right="11" w:firstLine="697"/>
        <w:contextualSpacing/>
        <w:jc w:val="both"/>
        <w:rPr>
          <w:sz w:val="28"/>
          <w:szCs w:val="28"/>
        </w:rPr>
      </w:pPr>
    </w:p>
    <w:p w14:paraId="0C7C3AF0">
      <w:pPr>
        <w:pStyle w:val="19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пункту 3.4.  </w:t>
      </w:r>
      <w:r>
        <w:rPr>
          <w:rFonts w:ascii="Times New Roman" w:hAnsi="Times New Roman" w:cs="Times New Roman"/>
          <w:sz w:val="28"/>
          <w:szCs w:val="28"/>
        </w:rPr>
        <w:t xml:space="preserve">В 2024 году обращений о даче согласия на замещение в организациях должностей на условиях трудового договора, гражданско-правового договора на выполнение работ или оказание услуг с лицами, замещавшими муниципальные должности и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 уволенными с вышеназванных должностей менее двух лет назад не поступало. </w:t>
      </w:r>
    </w:p>
    <w:p w14:paraId="65E3F941">
      <w:pPr>
        <w:pStyle w:val="19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BD22A">
      <w:pPr>
        <w:shd w:val="clear" w:color="auto" w:fill="FFFFFF"/>
        <w:ind w:left="11" w:right="11" w:firstLine="69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 3.5. </w:t>
      </w:r>
      <w:r>
        <w:rPr>
          <w:sz w:val="28"/>
          <w:szCs w:val="28"/>
        </w:rPr>
        <w:t xml:space="preserve">Заявлений и уведомлений от выборных должностных лиц, муниципальных служащих органов местного самоуправления 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о получении подарка, 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в 2024 году, не поступало.</w:t>
      </w:r>
    </w:p>
    <w:p w14:paraId="4591F264">
      <w:pPr>
        <w:shd w:val="clear" w:color="auto" w:fill="FFFFFF"/>
        <w:ind w:left="11" w:right="11" w:firstLine="697"/>
        <w:contextualSpacing/>
        <w:jc w:val="both"/>
        <w:rPr>
          <w:sz w:val="28"/>
          <w:szCs w:val="28"/>
        </w:rPr>
      </w:pPr>
    </w:p>
    <w:p w14:paraId="7EB6589A">
      <w:pPr>
        <w:ind w:left="11" w:firstLine="69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По пункту 4.1.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Представители Общественной палаты Богучарского муниципального района, представители общественных организаций Богучарского муниципального района в 2024 году принимали участие в публичных слушаниях и  общественных обсуждениях.</w:t>
      </w:r>
    </w:p>
    <w:p w14:paraId="5A558F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</w:t>
      </w:r>
    </w:p>
    <w:p w14:paraId="793AF7AD">
      <w:pPr>
        <w:pStyle w:val="20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 5.1. </w:t>
      </w:r>
      <w:r>
        <w:rPr>
          <w:sz w:val="28"/>
          <w:szCs w:val="28"/>
        </w:rPr>
        <w:t xml:space="preserve">В рамках </w:t>
      </w:r>
      <w:r>
        <w:rPr>
          <w:sz w:val="28"/>
          <w:szCs w:val="28"/>
          <w:lang w:eastAsia="en-US"/>
        </w:rPr>
        <w:t xml:space="preserve">межуровневого и межведомственного взаимодействия при оказании </w:t>
      </w:r>
      <w:r>
        <w:rPr>
          <w:sz w:val="28"/>
          <w:szCs w:val="28"/>
        </w:rPr>
        <w:t xml:space="preserve">массовых социально значимых муниципальных услуг </w:t>
      </w:r>
      <w:r>
        <w:rPr>
          <w:sz w:val="28"/>
          <w:szCs w:val="28"/>
          <w:lang w:eastAsia="en-US"/>
        </w:rPr>
        <w:t xml:space="preserve">в электронном виде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>Дьяченковском</w:t>
      </w:r>
      <w:r>
        <w:rPr>
          <w:sz w:val="28"/>
          <w:szCs w:val="28"/>
        </w:rPr>
        <w:t xml:space="preserve"> сельском поселении установлено программное обеспечение  системы гарантированного информационного обмена (СГИО),  через которое направляются запросы межведомственного взаимодействия в рамках предоставления массовых социально значимых муниципальных услуг.</w:t>
      </w:r>
    </w:p>
    <w:p w14:paraId="61F68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муниципальных услуг осуществляется посредством Единого портала государственных услуг (ЕПГУ) и Платформой государственных сервисов (ПГС), которое так же предусматривает направление запросов межведомственного взаимодействия.</w:t>
      </w:r>
    </w:p>
    <w:p w14:paraId="383DB96E">
      <w:pPr>
        <w:pStyle w:val="3"/>
        <w:jc w:val="both"/>
        <w:rPr>
          <w:b/>
          <w:sz w:val="28"/>
          <w:szCs w:val="28"/>
        </w:rPr>
      </w:pPr>
    </w:p>
    <w:p w14:paraId="31AE839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пункту 5.2. </w:t>
      </w:r>
      <w:r>
        <w:rPr>
          <w:sz w:val="28"/>
          <w:szCs w:val="28"/>
        </w:rPr>
        <w:t xml:space="preserve">В здании администрации 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на информационном стенде размещена информация по вопросам противодействия коррупции, а также номера телефонов прокуратуры района, отдела МВД России по Богучарскому району. </w:t>
      </w:r>
    </w:p>
    <w:p w14:paraId="2D0AD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Размещены памятки государственному (муниципальному служащему), где указаны понятия: взятка, подкуп и в местах предоставления гражданам государственных и муниципальных услуг. </w:t>
      </w:r>
    </w:p>
    <w:p w14:paraId="15A64CC0">
      <w:pPr>
        <w:snapToGrid w:val="0"/>
        <w:jc w:val="both"/>
        <w:rPr>
          <w:b/>
          <w:sz w:val="28"/>
          <w:szCs w:val="28"/>
        </w:rPr>
      </w:pPr>
    </w:p>
    <w:p w14:paraId="3822907E">
      <w:pPr>
        <w:ind w:left="10" w:firstLine="69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пункту 7.1.</w:t>
      </w:r>
      <w:r>
        <w:rPr>
          <w:sz w:val="28"/>
          <w:szCs w:val="28"/>
        </w:rPr>
        <w:t xml:space="preserve"> На официальном сайте администрации 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</w:t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"https://dyachenkovskoe-r20.gosweb.gosuslugi.ru/" </w:instrText>
      </w:r>
      <w:r>
        <w:rPr>
          <w:rFonts w:hint="default"/>
          <w:sz w:val="28"/>
          <w:szCs w:val="28"/>
        </w:rPr>
        <w:fldChar w:fldCharType="separate"/>
      </w:r>
      <w:r>
        <w:rPr>
          <w:rStyle w:val="7"/>
          <w:rFonts w:hint="default"/>
          <w:sz w:val="28"/>
          <w:szCs w:val="28"/>
        </w:rPr>
        <w:t>https://dyachenkovskoe-r20.gosweb.gosuslugi.ru/</w:t>
      </w:r>
      <w:r>
        <w:rPr>
          <w:rFonts w:hint="default"/>
          <w:sz w:val="28"/>
          <w:szCs w:val="28"/>
        </w:rPr>
        <w:fldChar w:fldCharType="end"/>
      </w:r>
      <w:r>
        <w:rPr>
          <w:sz w:val="28"/>
          <w:szCs w:val="28"/>
        </w:rPr>
        <w:t xml:space="preserve"> размещена информация о деятельности, о структуре администрации 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поселения.</w:t>
      </w:r>
    </w:p>
    <w:p w14:paraId="01A5F355">
      <w:pPr>
        <w:ind w:left="10" w:firstLine="699"/>
        <w:jc w:val="both"/>
        <w:rPr>
          <w:sz w:val="28"/>
          <w:szCs w:val="28"/>
        </w:rPr>
      </w:pPr>
    </w:p>
    <w:p w14:paraId="2940B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По пункту 7.2.</w:t>
      </w:r>
      <w:r>
        <w:rPr>
          <w:sz w:val="28"/>
          <w:szCs w:val="28"/>
        </w:rPr>
        <w:t xml:space="preserve"> В здании администрации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на информационном стенде размещена информация о деятельности «телефона доверия» по вопросам противодействия коррупции.</w:t>
      </w:r>
    </w:p>
    <w:p w14:paraId="5B4A8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официальном сайте администрации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</w:t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"https://dyachenkovskoe-r20.gosweb.gosuslugi.ru/" </w:instrText>
      </w:r>
      <w:r>
        <w:rPr>
          <w:rFonts w:hint="default"/>
          <w:sz w:val="28"/>
          <w:szCs w:val="28"/>
        </w:rPr>
        <w:fldChar w:fldCharType="separate"/>
      </w:r>
      <w:r>
        <w:rPr>
          <w:rStyle w:val="7"/>
          <w:rFonts w:hint="default"/>
          <w:sz w:val="28"/>
          <w:szCs w:val="28"/>
        </w:rPr>
        <w:t>https://dyachenkovskoe-r20.gosweb.gosuslugi.ru/</w:t>
      </w:r>
      <w:r>
        <w:rPr>
          <w:rFonts w:hint="default"/>
          <w:sz w:val="28"/>
          <w:szCs w:val="28"/>
        </w:rPr>
        <w:fldChar w:fldCharType="end"/>
      </w:r>
      <w:r>
        <w:rPr>
          <w:sz w:val="28"/>
          <w:szCs w:val="28"/>
        </w:rPr>
        <w:t xml:space="preserve"> имеется раздел «Противодействие коррупции», который состоит из разделов:</w:t>
      </w:r>
    </w:p>
    <w:p w14:paraId="372C275C">
      <w:pPr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Нормативные и иные акты в сфере противодействия коррупции;</w:t>
      </w:r>
    </w:p>
    <w:p w14:paraId="7A282ACE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Планы по противодействию коррупции;</w:t>
      </w:r>
    </w:p>
    <w:p w14:paraId="52417BCD">
      <w:pPr>
        <w:jc w:val="both"/>
        <w:rPr>
          <w:sz w:val="28"/>
          <w:szCs w:val="28"/>
        </w:rPr>
      </w:pPr>
      <w:r>
        <w:rPr>
          <w:sz w:val="28"/>
          <w:szCs w:val="28"/>
        </w:rPr>
        <w:t>- Антикоррупционная экспертиза;</w:t>
      </w:r>
    </w:p>
    <w:p w14:paraId="7895AD45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рекомендации;</w:t>
      </w:r>
    </w:p>
    <w:p w14:paraId="6141744B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Формы документов, связанных с противодействием коррупции;</w:t>
      </w:r>
    </w:p>
    <w:p w14:paraId="4DA7E33E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доходах (расходах) об имуществе и обязательствах имущественного характера, а также размещена информация о необходимости соблюдения антикоррупционного законодательства о запрете дарить и получать подарки.</w:t>
      </w:r>
    </w:p>
    <w:p w14:paraId="30C730AD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составе Совета по противодействию;</w:t>
      </w:r>
    </w:p>
    <w:p w14:paraId="3BA476DE">
      <w:pPr>
        <w:jc w:val="both"/>
        <w:rPr>
          <w:sz w:val="28"/>
          <w:szCs w:val="28"/>
        </w:rPr>
      </w:pPr>
      <w:r>
        <w:rPr>
          <w:sz w:val="28"/>
          <w:szCs w:val="28"/>
        </w:rPr>
        <w:t>- Телефон доверия;</w:t>
      </w:r>
    </w:p>
    <w:p w14:paraId="714C2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Правовой всеобуч; </w:t>
      </w:r>
    </w:p>
    <w:p w14:paraId="5EB7BF6D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А также отдельно выделен раздел «Обратная связь для сообщений о фактах коррупции». </w:t>
      </w:r>
      <w:r>
        <w:rPr>
          <w:color w:val="000000" w:themeColor="text1"/>
          <w:sz w:val="28"/>
          <w:szCs w:val="28"/>
          <w:shd w:val="clear" w:color="auto" w:fill="FFFFFF"/>
        </w:rPr>
        <w:t>Данный раздел предназначен для сообщения о достоверно известных фактах совершения коррупционных правонарушений должностными лицами органов местного самоуправления.</w:t>
      </w:r>
    </w:p>
    <w:p w14:paraId="4F7F0511">
      <w:pPr>
        <w:shd w:val="clear" w:color="auto" w:fill="FFFFFF"/>
        <w:ind w:left="11" w:right="11" w:firstLine="6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</w:t>
      </w:r>
      <w:r>
        <w:rPr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  <w:lang w:val="ru-RU"/>
        </w:rPr>
        <w:t>Дьяченковского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осуществляют мониторинг официального сайта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 в части исполнения Федерального закона от 09.02.2009  № 8-ФЗ «Об обеспечении доступа к информации о деятельности государственных органов и органов местного самоуправления».</w:t>
      </w:r>
    </w:p>
    <w:p w14:paraId="63FD9B45">
      <w:pPr>
        <w:shd w:val="clear" w:color="auto" w:fill="FFFFFF"/>
        <w:ind w:left="11" w:right="11" w:firstLine="697"/>
        <w:contextualSpacing/>
        <w:jc w:val="both"/>
        <w:rPr>
          <w:sz w:val="28"/>
          <w:szCs w:val="28"/>
        </w:rPr>
      </w:pPr>
    </w:p>
    <w:p w14:paraId="15149B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По пункту 7.3. </w:t>
      </w:r>
      <w:r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</w:t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"https://dyachenkovskoe-r20.gosweb.gosuslugi.ru/" </w:instrText>
      </w:r>
      <w:r>
        <w:rPr>
          <w:rFonts w:hint="default"/>
          <w:sz w:val="28"/>
          <w:szCs w:val="28"/>
        </w:rPr>
        <w:fldChar w:fldCharType="separate"/>
      </w:r>
      <w:r>
        <w:rPr>
          <w:rStyle w:val="7"/>
          <w:rFonts w:hint="default"/>
          <w:sz w:val="28"/>
          <w:szCs w:val="28"/>
        </w:rPr>
        <w:t>https://dyachenkovskoe-r20.gosweb.gosuslugi.ru/</w:t>
      </w:r>
      <w:r>
        <w:rPr>
          <w:rFonts w:hint="default"/>
          <w:sz w:val="28"/>
          <w:szCs w:val="28"/>
        </w:rPr>
        <w:fldChar w:fldCharType="end"/>
      </w:r>
      <w:r>
        <w:rPr>
          <w:sz w:val="28"/>
          <w:szCs w:val="28"/>
        </w:rPr>
        <w:t xml:space="preserve"> имеется раздел «Противодействие коррупции». А также отдельно выделен раздел «Обратная связь для сообщений  о фактах коррупции». </w:t>
      </w:r>
      <w:r>
        <w:rPr>
          <w:color w:val="000000"/>
          <w:sz w:val="28"/>
          <w:szCs w:val="28"/>
          <w:shd w:val="clear" w:color="auto" w:fill="FFFFFF"/>
        </w:rPr>
        <w:t xml:space="preserve">Данный раздел предназначен для сообщения о достоверно известных фактах совершения коррупционных правонарушений должностными лицами органов местного самоуправления. </w:t>
      </w:r>
      <w:r>
        <w:rPr>
          <w:sz w:val="28"/>
          <w:szCs w:val="28"/>
        </w:rPr>
        <w:t xml:space="preserve">Специалисты </w:t>
      </w:r>
      <w:r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  <w:lang w:val="ru-RU"/>
        </w:rPr>
        <w:t>Дьяченковского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осуществляют анализ сайта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 Богучарского муниципального района на предмет размещения информации по вопросу противодействия коррупции.</w:t>
      </w:r>
    </w:p>
    <w:p w14:paraId="0B73B181">
      <w:pPr>
        <w:pStyle w:val="4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По пункту 7.4.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 соответствии с подпунктом "ж" пункта 1 Указа Президента Российской Федерации от 29.12.2022 г. №968 в период проведения СВО и впредь до издания соответствующих нормативных правовых актов Российской Федерации размещение сведений на официальном сайте органов местного самоуправления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>Дьяченковского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сельского поселения Богучарского муниципального района в сети "Интернет" и их предоставление общероссийским СМИ для опубликования в 2024 году не осуществлялись. </w:t>
      </w:r>
    </w:p>
    <w:p w14:paraId="4FAF8C2C">
      <w:pPr>
        <w:snapToGrid w:val="0"/>
        <w:jc w:val="both"/>
        <w:rPr>
          <w:b/>
          <w:sz w:val="28"/>
          <w:szCs w:val="28"/>
        </w:rPr>
      </w:pPr>
    </w:p>
    <w:p w14:paraId="4402F363">
      <w:pPr>
        <w:shd w:val="clear" w:color="auto" w:fill="FFFFFF"/>
        <w:ind w:left="11" w:right="11" w:firstLine="697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По пункту 8.1.  </w:t>
      </w:r>
      <w:r>
        <w:rPr>
          <w:sz w:val="28"/>
          <w:szCs w:val="28"/>
        </w:rPr>
        <w:t>В 2024 году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поступала информация </w:t>
      </w:r>
      <w:r>
        <w:rPr>
          <w:color w:val="1F1A17"/>
          <w:sz w:val="28"/>
          <w:szCs w:val="28"/>
          <w:shd w:val="clear" w:color="auto" w:fill="FFFFFF"/>
        </w:rPr>
        <w:t xml:space="preserve">о рисках возникновения в ходе реализации национальных проектов правонарушений, в том числе и коррупционного характера. </w:t>
      </w:r>
    </w:p>
    <w:p w14:paraId="20FF2995">
      <w:pPr>
        <w:snapToGrid w:val="0"/>
        <w:jc w:val="both"/>
        <w:rPr>
          <w:b/>
          <w:sz w:val="28"/>
          <w:szCs w:val="28"/>
        </w:rPr>
      </w:pPr>
    </w:p>
    <w:p w14:paraId="7DE8F63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пункту 8.2.  </w:t>
      </w:r>
      <w:r>
        <w:rPr>
          <w:sz w:val="28"/>
          <w:szCs w:val="28"/>
        </w:rPr>
        <w:t>Добровольное анкетирование муниципальных служащих (работников), принимающих участие в осуществлении закупок, о возможной личной заинтересованности проводилось в декабре 2024 года.</w:t>
      </w:r>
    </w:p>
    <w:p w14:paraId="218C48CD">
      <w:pPr>
        <w:ind w:firstLine="567"/>
        <w:jc w:val="both"/>
        <w:rPr>
          <w:sz w:val="28"/>
          <w:szCs w:val="28"/>
        </w:rPr>
      </w:pPr>
    </w:p>
    <w:p w14:paraId="689E9BBB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По пункту 8.3. </w:t>
      </w:r>
      <w:r>
        <w:rPr>
          <w:sz w:val="28"/>
          <w:szCs w:val="28"/>
        </w:rPr>
        <w:t>Изменения в</w:t>
      </w:r>
      <w:r>
        <w:rPr>
          <w:b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реестр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  администрацией Дьяченковского сельского поселения не вносились.</w:t>
      </w:r>
    </w:p>
    <w:p w14:paraId="3A71352C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14:paraId="76E02E8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пункту 8.4.</w:t>
      </w:r>
      <w:r>
        <w:rPr>
          <w:sz w:val="28"/>
          <w:szCs w:val="28"/>
        </w:rPr>
        <w:t xml:space="preserve"> Администрацией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осуществляется работа, направленная на выявление личной заинтересованности служащих (работников) при осуществлении закупок,  которая приводит или может привести к конфликту интересов. </w:t>
      </w:r>
    </w:p>
    <w:p w14:paraId="211D7EC6">
      <w:pPr>
        <w:ind w:firstLine="567"/>
        <w:jc w:val="both"/>
        <w:rPr>
          <w:sz w:val="28"/>
          <w:szCs w:val="28"/>
        </w:rPr>
      </w:pPr>
    </w:p>
    <w:p w14:paraId="4BE568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По пункту 9.1. </w:t>
      </w:r>
      <w:r>
        <w:rPr>
          <w:sz w:val="28"/>
          <w:szCs w:val="28"/>
        </w:rPr>
        <w:t xml:space="preserve">Администрацией проведен мониторинг реализации Плана по противодействию коррупции и отчет о реализации плана размещен на сайте администрации </w:t>
      </w:r>
      <w:r>
        <w:rPr>
          <w:sz w:val="28"/>
          <w:szCs w:val="28"/>
          <w:lang w:val="ru-RU"/>
        </w:rPr>
        <w:t>Дьяченковского</w:t>
      </w:r>
      <w:r>
        <w:rPr>
          <w:sz w:val="28"/>
          <w:szCs w:val="28"/>
        </w:rPr>
        <w:t xml:space="preserve"> сельского поселения в сети Интернет.</w:t>
      </w:r>
    </w:p>
    <w:p w14:paraId="30339C36">
      <w:pPr>
        <w:ind w:firstLine="567"/>
        <w:jc w:val="both"/>
        <w:rPr>
          <w:sz w:val="28"/>
          <w:szCs w:val="28"/>
        </w:rPr>
      </w:pPr>
    </w:p>
    <w:p w14:paraId="3CE09106">
      <w:pPr>
        <w:ind w:firstLine="567"/>
        <w:jc w:val="both"/>
        <w:rPr>
          <w:sz w:val="28"/>
          <w:szCs w:val="28"/>
        </w:rPr>
      </w:pPr>
    </w:p>
    <w:p w14:paraId="3B19AB24">
      <w:pPr>
        <w:ind w:firstLine="425"/>
        <w:jc w:val="both"/>
        <w:rPr>
          <w:b/>
          <w:sz w:val="28"/>
          <w:szCs w:val="28"/>
        </w:rPr>
      </w:pPr>
    </w:p>
    <w:p w14:paraId="25D60B52">
      <w:pPr>
        <w:jc w:val="both"/>
        <w:rPr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567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A6D24"/>
    <w:rsid w:val="000122A8"/>
    <w:rsid w:val="00017116"/>
    <w:rsid w:val="00021218"/>
    <w:rsid w:val="00021AB1"/>
    <w:rsid w:val="00042AD7"/>
    <w:rsid w:val="00052FE1"/>
    <w:rsid w:val="00054BFB"/>
    <w:rsid w:val="0006474A"/>
    <w:rsid w:val="00084534"/>
    <w:rsid w:val="00095E36"/>
    <w:rsid w:val="00096C7B"/>
    <w:rsid w:val="000C691B"/>
    <w:rsid w:val="000D7D56"/>
    <w:rsid w:val="00167CC4"/>
    <w:rsid w:val="001C4B02"/>
    <w:rsid w:val="001E5D5C"/>
    <w:rsid w:val="001F3885"/>
    <w:rsid w:val="00234698"/>
    <w:rsid w:val="002377AA"/>
    <w:rsid w:val="00273B33"/>
    <w:rsid w:val="00294677"/>
    <w:rsid w:val="002B3F9E"/>
    <w:rsid w:val="002E6ECE"/>
    <w:rsid w:val="00302E1C"/>
    <w:rsid w:val="00320AEB"/>
    <w:rsid w:val="00341FAF"/>
    <w:rsid w:val="00353FC1"/>
    <w:rsid w:val="00375211"/>
    <w:rsid w:val="0038623D"/>
    <w:rsid w:val="00394ABF"/>
    <w:rsid w:val="003A6E33"/>
    <w:rsid w:val="003B118F"/>
    <w:rsid w:val="003C0DD9"/>
    <w:rsid w:val="003C2520"/>
    <w:rsid w:val="003C5DDC"/>
    <w:rsid w:val="00405591"/>
    <w:rsid w:val="00407931"/>
    <w:rsid w:val="004171F6"/>
    <w:rsid w:val="0042119B"/>
    <w:rsid w:val="00446AB5"/>
    <w:rsid w:val="00462E70"/>
    <w:rsid w:val="00496F65"/>
    <w:rsid w:val="004C0FAF"/>
    <w:rsid w:val="004C48D7"/>
    <w:rsid w:val="004E3EA3"/>
    <w:rsid w:val="005A4673"/>
    <w:rsid w:val="005C29C1"/>
    <w:rsid w:val="005D072B"/>
    <w:rsid w:val="005D4212"/>
    <w:rsid w:val="005E0835"/>
    <w:rsid w:val="005E26D8"/>
    <w:rsid w:val="005F5928"/>
    <w:rsid w:val="00616EB0"/>
    <w:rsid w:val="00622DDC"/>
    <w:rsid w:val="00630919"/>
    <w:rsid w:val="0066501F"/>
    <w:rsid w:val="00670E34"/>
    <w:rsid w:val="00671195"/>
    <w:rsid w:val="0067260C"/>
    <w:rsid w:val="006B4964"/>
    <w:rsid w:val="006C77C4"/>
    <w:rsid w:val="006D4503"/>
    <w:rsid w:val="006F2CD0"/>
    <w:rsid w:val="007019D0"/>
    <w:rsid w:val="00704C0A"/>
    <w:rsid w:val="007247BB"/>
    <w:rsid w:val="00772B71"/>
    <w:rsid w:val="007751F1"/>
    <w:rsid w:val="00782940"/>
    <w:rsid w:val="007A2B26"/>
    <w:rsid w:val="007D1B52"/>
    <w:rsid w:val="008038CF"/>
    <w:rsid w:val="0081491F"/>
    <w:rsid w:val="008224B0"/>
    <w:rsid w:val="0083379B"/>
    <w:rsid w:val="008A4B61"/>
    <w:rsid w:val="008E5B9A"/>
    <w:rsid w:val="0091191C"/>
    <w:rsid w:val="00911F5F"/>
    <w:rsid w:val="0092427F"/>
    <w:rsid w:val="009535F8"/>
    <w:rsid w:val="00956AF7"/>
    <w:rsid w:val="009903B9"/>
    <w:rsid w:val="00A4035D"/>
    <w:rsid w:val="00AD4A59"/>
    <w:rsid w:val="00B77BBB"/>
    <w:rsid w:val="00BA3A41"/>
    <w:rsid w:val="00BB120D"/>
    <w:rsid w:val="00BD2C3D"/>
    <w:rsid w:val="00BD38FB"/>
    <w:rsid w:val="00C221C5"/>
    <w:rsid w:val="00C25775"/>
    <w:rsid w:val="00C46F1E"/>
    <w:rsid w:val="00C75F66"/>
    <w:rsid w:val="00C91134"/>
    <w:rsid w:val="00CA6695"/>
    <w:rsid w:val="00D03414"/>
    <w:rsid w:val="00D13016"/>
    <w:rsid w:val="00D178C6"/>
    <w:rsid w:val="00D2042F"/>
    <w:rsid w:val="00D41F1F"/>
    <w:rsid w:val="00D56F02"/>
    <w:rsid w:val="00D6154D"/>
    <w:rsid w:val="00D7409E"/>
    <w:rsid w:val="00D9363F"/>
    <w:rsid w:val="00DF3BAF"/>
    <w:rsid w:val="00E33830"/>
    <w:rsid w:val="00E466B4"/>
    <w:rsid w:val="00E6597C"/>
    <w:rsid w:val="00E72E73"/>
    <w:rsid w:val="00EB68FE"/>
    <w:rsid w:val="00EF0787"/>
    <w:rsid w:val="00F14637"/>
    <w:rsid w:val="00F2231B"/>
    <w:rsid w:val="00F36FE0"/>
    <w:rsid w:val="00F76A9B"/>
    <w:rsid w:val="00F858F5"/>
    <w:rsid w:val="00F93253"/>
    <w:rsid w:val="00FA6D24"/>
    <w:rsid w:val="00FC6905"/>
    <w:rsid w:val="00FD6049"/>
    <w:rsid w:val="110450EB"/>
    <w:rsid w:val="34FE62AA"/>
    <w:rsid w:val="4B753E9B"/>
    <w:rsid w:val="5496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kern w:val="2"/>
      <w:sz w:val="24"/>
      <w:szCs w:val="24"/>
      <w:lang w:val="ru-RU" w:eastAsia="ar-SA" w:bidi="ar-SA"/>
    </w:rPr>
  </w:style>
  <w:style w:type="paragraph" w:styleId="2">
    <w:name w:val="heading 1"/>
    <w:next w:val="3"/>
    <w:link w:val="9"/>
    <w:qFormat/>
    <w:uiPriority w:val="0"/>
    <w:pPr>
      <w:keepNext/>
      <w:widowControl w:val="0"/>
      <w:tabs>
        <w:tab w:val="left" w:pos="720"/>
      </w:tabs>
      <w:suppressAutoHyphens/>
      <w:spacing w:before="240" w:after="60" w:line="240" w:lineRule="auto"/>
      <w:ind w:left="720" w:hanging="360"/>
      <w:outlineLvl w:val="0"/>
    </w:pPr>
    <w:rPr>
      <w:rFonts w:ascii="Arial" w:hAnsi="Arial" w:eastAsia="Calibri" w:cs="Arial"/>
      <w:b/>
      <w:bCs/>
      <w:kern w:val="2"/>
      <w:sz w:val="32"/>
      <w:szCs w:val="32"/>
      <w:lang w:val="ru-RU" w:eastAsia="ar-SA" w:bidi="ar-SA"/>
    </w:rPr>
  </w:style>
  <w:style w:type="paragraph" w:styleId="4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nhideWhenUsed/>
    <w:uiPriority w:val="99"/>
    <w:pPr>
      <w:spacing w:after="120"/>
    </w:pPr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paragraph" w:styleId="8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5"/>
    <w:link w:val="2"/>
    <w:uiPriority w:val="0"/>
    <w:rPr>
      <w:rFonts w:ascii="Arial" w:hAnsi="Arial" w:eastAsia="Calibri" w:cs="Arial"/>
      <w:b/>
      <w:bCs/>
      <w:kern w:val="2"/>
      <w:sz w:val="32"/>
      <w:szCs w:val="32"/>
      <w:lang w:eastAsia="ar-SA"/>
    </w:rPr>
  </w:style>
  <w:style w:type="paragraph" w:styleId="10">
    <w:name w:val="No Spacing"/>
    <w:link w:val="16"/>
    <w:qFormat/>
    <w:uiPriority w:val="1"/>
    <w:pPr>
      <w:suppressAutoHyphens/>
      <w:spacing w:after="0" w:line="240" w:lineRule="auto"/>
    </w:pPr>
    <w:rPr>
      <w:rFonts w:ascii="Calibri" w:hAnsi="Calibri" w:eastAsia="Arial" w:cs="Calibri"/>
      <w:sz w:val="22"/>
      <w:szCs w:val="22"/>
      <w:lang w:val="ru-RU" w:eastAsia="ar-SA" w:bidi="ar-SA"/>
    </w:rPr>
  </w:style>
  <w:style w:type="paragraph" w:customStyle="1" w:styleId="11">
    <w:name w:val="Без интервала1"/>
    <w:qFormat/>
    <w:uiPriority w:val="0"/>
    <w:pPr>
      <w:suppressAutoHyphens/>
      <w:spacing w:after="0" w:line="240" w:lineRule="auto"/>
    </w:pPr>
    <w:rPr>
      <w:rFonts w:ascii="Calibri" w:hAnsi="Calibri" w:eastAsia="Times New Roman" w:cs="Times New Roman"/>
      <w:kern w:val="2"/>
      <w:sz w:val="22"/>
      <w:szCs w:val="22"/>
      <w:lang w:val="ru-RU" w:eastAsia="ar-SA" w:bidi="ar-SA"/>
    </w:rPr>
  </w:style>
  <w:style w:type="paragraph" w:customStyle="1" w:styleId="12">
    <w:name w:val="Body Text 21"/>
    <w:uiPriority w:val="0"/>
    <w:pPr>
      <w:widowControl w:val="0"/>
      <w:suppressAutoHyphens/>
      <w:spacing w:after="0" w:line="240" w:lineRule="auto"/>
      <w:jc w:val="both"/>
    </w:pPr>
    <w:rPr>
      <w:rFonts w:ascii="Calibri" w:hAnsi="Calibri" w:eastAsia="Calibri" w:cs="Times New Roman"/>
      <w:kern w:val="2"/>
      <w:sz w:val="20"/>
      <w:szCs w:val="20"/>
      <w:lang w:val="ru-RU" w:eastAsia="ar-SA" w:bidi="ar-SA"/>
    </w:rPr>
  </w:style>
  <w:style w:type="paragraph" w:customStyle="1" w:styleId="13">
    <w:name w:val="Абзац списка1"/>
    <w:uiPriority w:val="0"/>
    <w:pPr>
      <w:widowControl w:val="0"/>
      <w:suppressAutoHyphens/>
      <w:spacing w:after="200" w:line="276" w:lineRule="auto"/>
      <w:ind w:left="720"/>
    </w:pPr>
    <w:rPr>
      <w:rFonts w:ascii="Calibri" w:hAnsi="Calibri" w:eastAsia="Calibri" w:cs="Times New Roman"/>
      <w:kern w:val="2"/>
      <w:sz w:val="22"/>
      <w:szCs w:val="22"/>
      <w:lang w:val="ru-RU" w:eastAsia="ar-SA" w:bidi="ar-SA"/>
    </w:rPr>
  </w:style>
  <w:style w:type="character" w:customStyle="1" w:styleId="14">
    <w:name w:val="Основной текст Знак"/>
    <w:basedOn w:val="5"/>
    <w:link w:val="3"/>
    <w:uiPriority w:val="99"/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character" w:customStyle="1" w:styleId="15">
    <w:name w:val="Текст выноски Знак"/>
    <w:basedOn w:val="5"/>
    <w:link w:val="8"/>
    <w:semiHidden/>
    <w:uiPriority w:val="99"/>
    <w:rPr>
      <w:rFonts w:ascii="Tahoma" w:hAnsi="Tahoma" w:eastAsia="Times New Roman" w:cs="Tahoma"/>
      <w:kern w:val="2"/>
      <w:sz w:val="16"/>
      <w:szCs w:val="16"/>
      <w:lang w:eastAsia="ar-SA"/>
    </w:rPr>
  </w:style>
  <w:style w:type="character" w:customStyle="1" w:styleId="16">
    <w:name w:val="Без интервала Знак"/>
    <w:link w:val="10"/>
    <w:qFormat/>
    <w:locked/>
    <w:uiPriority w:val="1"/>
    <w:rPr>
      <w:rFonts w:ascii="Calibri" w:hAnsi="Calibri" w:eastAsia="Arial" w:cs="Calibri"/>
      <w:lang w:eastAsia="ar-SA"/>
    </w:rPr>
  </w:style>
  <w:style w:type="character" w:customStyle="1" w:styleId="17">
    <w:name w:val="Основной текст + 11;5 pt;Интервал 0 pt"/>
    <w:basedOn w:val="5"/>
    <w:uiPriority w:val="0"/>
    <w:rPr>
      <w:rFonts w:ascii="Times New Roman" w:hAnsi="Times New Roman" w:eastAsia="Times New Roman" w:cs="Times New Roman"/>
      <w:color w:val="000000"/>
      <w:spacing w:val="-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8">
    <w:name w:val="Основной текст_"/>
    <w:basedOn w:val="5"/>
    <w:link w:val="19"/>
    <w:uiPriority w:val="0"/>
    <w:rPr>
      <w:shd w:val="clear" w:color="auto" w:fill="FFFFFF"/>
    </w:rPr>
  </w:style>
  <w:style w:type="paragraph" w:customStyle="1" w:styleId="19">
    <w:name w:val="Основной текст2"/>
    <w:basedOn w:val="1"/>
    <w:link w:val="18"/>
    <w:uiPriority w:val="0"/>
    <w:pPr>
      <w:widowControl w:val="0"/>
      <w:shd w:val="clear" w:color="auto" w:fill="FFFFFF"/>
      <w:suppressAutoHyphens w:val="0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paragraph" w:styleId="20">
    <w:name w:val="List Paragraph"/>
    <w:basedOn w:val="1"/>
    <w:qFormat/>
    <w:uiPriority w:val="34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21">
    <w:name w:val="Заголовок 4 Знак"/>
    <w:basedOn w:val="5"/>
    <w:link w:val="4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character" w:customStyle="1" w:styleId="22">
    <w:name w:val="Font Style12"/>
    <w:basedOn w:val="5"/>
    <w:uiPriority w:val="0"/>
    <w:rPr>
      <w:rFonts w:hint="default" w:ascii="Times New Roman" w:hAnsi="Times New Roman" w:cs="Times New Roman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</Company>
  <Pages>7</Pages>
  <Words>2740</Words>
  <Characters>15619</Characters>
  <Lines>130</Lines>
  <Paragraphs>36</Paragraphs>
  <TotalTime>15</TotalTime>
  <ScaleCrop>false</ScaleCrop>
  <LinksUpToDate>false</LinksUpToDate>
  <CharactersWithSpaces>18323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2014-03-25T09:03:00Z</dcterms:created>
  <dc:creator>user</dc:creator>
  <cp:lastModifiedBy>Дьяченково</cp:lastModifiedBy>
  <cp:lastPrinted>2022-03-24T11:38:00Z</cp:lastPrinted>
  <dcterms:modified xsi:type="dcterms:W3CDTF">2025-01-23T11:12:36Z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47C6B06F0F3C42C696D0F6EFC2442F82_12</vt:lpwstr>
  </property>
</Properties>
</file>