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16" w:rsidRDefault="004F461C" w:rsidP="00DF0316">
      <w:pPr>
        <w:pStyle w:val="a4"/>
        <w:jc w:val="both"/>
        <w:rPr>
          <w:rFonts w:ascii="Times New Roman" w:hAnsi="Times New Roman" w:cs="Times New Roman"/>
          <w:b/>
          <w:sz w:val="28"/>
          <w:szCs w:val="28"/>
        </w:rPr>
      </w:pPr>
      <w:r>
        <w:rPr>
          <w:noProof/>
          <w:sz w:val="28"/>
          <w:szCs w:val="28"/>
        </w:rPr>
        <w:drawing>
          <wp:anchor distT="0" distB="0" distL="114300" distR="114300" simplePos="0" relativeHeight="251658240" behindDoc="0" locked="0" layoutInCell="1" allowOverlap="1" wp14:anchorId="013B7145" wp14:editId="60751478">
            <wp:simplePos x="0" y="0"/>
            <wp:positionH relativeFrom="column">
              <wp:posOffset>2774950</wp:posOffset>
            </wp:positionH>
            <wp:positionV relativeFrom="paragraph">
              <wp:posOffset>26035</wp:posOffset>
            </wp:positionV>
            <wp:extent cx="586105" cy="74295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10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17CEE">
        <w:rPr>
          <w:rFonts w:ascii="Times New Roman" w:eastAsia="Times New Roman" w:hAnsi="Times New Roman"/>
          <w:sz w:val="28"/>
          <w:szCs w:val="28"/>
          <w:lang w:eastAsia="ar-SA"/>
        </w:rPr>
        <w:t xml:space="preserve">              </w:t>
      </w:r>
    </w:p>
    <w:p w:rsidR="00DF0316" w:rsidRPr="00020343" w:rsidRDefault="00DF0316" w:rsidP="00F44C4D">
      <w:pPr>
        <w:pStyle w:val="a4"/>
        <w:jc w:val="center"/>
        <w:rPr>
          <w:sz w:val="28"/>
          <w:szCs w:val="28"/>
        </w:rPr>
      </w:pPr>
    </w:p>
    <w:p w:rsidR="004F461C" w:rsidRDefault="004F461C" w:rsidP="00DF0316">
      <w:pPr>
        <w:pStyle w:val="a4"/>
        <w:jc w:val="center"/>
        <w:rPr>
          <w:rFonts w:ascii="Times New Roman" w:hAnsi="Times New Roman" w:cs="Times New Roman"/>
          <w:b/>
          <w:bCs/>
          <w:sz w:val="28"/>
          <w:szCs w:val="28"/>
        </w:rPr>
      </w:pPr>
    </w:p>
    <w:p w:rsidR="004F461C" w:rsidRDefault="004F461C" w:rsidP="00DF0316">
      <w:pPr>
        <w:pStyle w:val="a4"/>
        <w:jc w:val="center"/>
        <w:rPr>
          <w:rFonts w:ascii="Times New Roman" w:hAnsi="Times New Roman" w:cs="Times New Roman"/>
          <w:b/>
          <w:bCs/>
          <w:sz w:val="28"/>
          <w:szCs w:val="28"/>
        </w:rPr>
      </w:pPr>
    </w:p>
    <w:p w:rsidR="00DF031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F44C4D" w:rsidRPr="00491806" w:rsidRDefault="004F461C" w:rsidP="00DF0316">
      <w:pPr>
        <w:pStyle w:val="a4"/>
        <w:jc w:val="center"/>
        <w:rPr>
          <w:rFonts w:ascii="Times New Roman" w:hAnsi="Times New Roman" w:cs="Times New Roman"/>
          <w:b/>
          <w:bCs/>
          <w:sz w:val="28"/>
          <w:szCs w:val="28"/>
        </w:rPr>
      </w:pPr>
      <w:r>
        <w:rPr>
          <w:rFonts w:ascii="Times New Roman" w:hAnsi="Times New Roman" w:cs="Times New Roman"/>
          <w:b/>
          <w:bCs/>
          <w:sz w:val="28"/>
          <w:szCs w:val="28"/>
        </w:rPr>
        <w:t>ДЬЯЧЕНКОВСКОГО</w:t>
      </w:r>
      <w:r w:rsidR="00F44C4D">
        <w:rPr>
          <w:rFonts w:ascii="Times New Roman" w:hAnsi="Times New Roman" w:cs="Times New Roman"/>
          <w:b/>
          <w:bCs/>
          <w:sz w:val="28"/>
          <w:szCs w:val="28"/>
        </w:rPr>
        <w:t xml:space="preserve"> СЕЛЬСКОГО ПОСЕЛЕНИЯ</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517CEE" w:rsidRDefault="00DF0316" w:rsidP="00DF0316">
      <w:pPr>
        <w:pBdr>
          <w:bottom w:val="single" w:sz="12" w:space="1" w:color="auto"/>
        </w:pBdr>
        <w:contextualSpacing/>
        <w:jc w:val="center"/>
        <w:rPr>
          <w:rFonts w:ascii="Times New Roman" w:hAnsi="Times New Roman"/>
          <w:b/>
          <w:bCs/>
          <w:sz w:val="28"/>
          <w:szCs w:val="28"/>
        </w:rPr>
      </w:pPr>
      <w:r w:rsidRPr="00491806">
        <w:rPr>
          <w:rFonts w:ascii="Times New Roman" w:hAnsi="Times New Roman"/>
          <w:b/>
          <w:bCs/>
          <w:sz w:val="28"/>
          <w:szCs w:val="28"/>
        </w:rPr>
        <w:t>ПОСТАНОВЛЕНИЕ</w:t>
      </w:r>
    </w:p>
    <w:p w:rsidR="00DF0316" w:rsidRDefault="00DF0316" w:rsidP="00DF0316">
      <w:pPr>
        <w:contextualSpacing/>
        <w:rPr>
          <w:rFonts w:ascii="Times New Roman" w:hAnsi="Times New Roman"/>
          <w:b/>
          <w:bCs/>
          <w:sz w:val="28"/>
          <w:szCs w:val="28"/>
        </w:rPr>
      </w:pPr>
    </w:p>
    <w:p w:rsidR="00DF0316" w:rsidRPr="004F461C" w:rsidRDefault="00DF0316" w:rsidP="00DF0316">
      <w:pPr>
        <w:contextualSpacing/>
        <w:rPr>
          <w:rFonts w:ascii="Times New Roman" w:eastAsia="Times New Roman" w:hAnsi="Times New Roman"/>
          <w:sz w:val="28"/>
          <w:szCs w:val="28"/>
          <w:lang w:eastAsia="ar-SA"/>
        </w:rPr>
      </w:pPr>
      <w:r w:rsidRPr="004F461C">
        <w:rPr>
          <w:rFonts w:ascii="Times New Roman" w:hAnsi="Times New Roman"/>
          <w:bCs/>
          <w:sz w:val="28"/>
          <w:szCs w:val="28"/>
        </w:rPr>
        <w:t>от «</w:t>
      </w:r>
      <w:r w:rsidR="00F44C4D" w:rsidRPr="004F461C">
        <w:rPr>
          <w:rFonts w:ascii="Times New Roman" w:hAnsi="Times New Roman"/>
          <w:bCs/>
          <w:sz w:val="28"/>
          <w:szCs w:val="28"/>
        </w:rPr>
        <w:t>12</w:t>
      </w:r>
      <w:r w:rsidRPr="004F461C">
        <w:rPr>
          <w:rFonts w:ascii="Times New Roman" w:hAnsi="Times New Roman"/>
          <w:bCs/>
          <w:sz w:val="28"/>
          <w:szCs w:val="28"/>
        </w:rPr>
        <w:t>»</w:t>
      </w:r>
      <w:r w:rsidR="00F44C4D" w:rsidRPr="004F461C">
        <w:rPr>
          <w:rFonts w:ascii="Times New Roman" w:hAnsi="Times New Roman"/>
          <w:bCs/>
          <w:sz w:val="28"/>
          <w:szCs w:val="28"/>
        </w:rPr>
        <w:t xml:space="preserve"> </w:t>
      </w:r>
      <w:r w:rsidR="004F461C" w:rsidRPr="004F461C">
        <w:rPr>
          <w:rFonts w:ascii="Times New Roman" w:hAnsi="Times New Roman"/>
          <w:bCs/>
          <w:sz w:val="28"/>
          <w:szCs w:val="28"/>
        </w:rPr>
        <w:t xml:space="preserve"> августа </w:t>
      </w:r>
      <w:r w:rsidRPr="004F461C">
        <w:rPr>
          <w:rFonts w:ascii="Times New Roman" w:hAnsi="Times New Roman"/>
          <w:bCs/>
          <w:sz w:val="28"/>
          <w:szCs w:val="28"/>
        </w:rPr>
        <w:t>2024 года №</w:t>
      </w:r>
      <w:r w:rsidR="00F44C4D" w:rsidRPr="004F461C">
        <w:rPr>
          <w:rFonts w:ascii="Times New Roman" w:hAnsi="Times New Roman"/>
          <w:bCs/>
          <w:sz w:val="28"/>
          <w:szCs w:val="28"/>
        </w:rPr>
        <w:t>4</w:t>
      </w:r>
      <w:r w:rsidR="004F461C" w:rsidRPr="004F461C">
        <w:rPr>
          <w:rFonts w:ascii="Times New Roman" w:hAnsi="Times New Roman"/>
          <w:bCs/>
          <w:sz w:val="28"/>
          <w:szCs w:val="28"/>
        </w:rPr>
        <w:t>6</w:t>
      </w:r>
    </w:p>
    <w:p w:rsidR="00221E8E" w:rsidRPr="00DF0316" w:rsidRDefault="00F44C4D" w:rsidP="00C95329">
      <w:pPr>
        <w:contextualSpacing/>
        <w:rPr>
          <w:rFonts w:ascii="Times New Roman" w:eastAsia="Times New Roman" w:hAnsi="Times New Roman"/>
          <w:b/>
          <w:sz w:val="28"/>
          <w:szCs w:val="28"/>
          <w:lang w:eastAsia="ar-SA"/>
        </w:rPr>
      </w:pPr>
      <w:r w:rsidRPr="004F461C">
        <w:rPr>
          <w:rFonts w:ascii="Times New Roman" w:eastAsia="Times New Roman" w:hAnsi="Times New Roman"/>
          <w:sz w:val="28"/>
          <w:szCs w:val="28"/>
          <w:lang w:eastAsia="ar-SA"/>
        </w:rPr>
        <w:t xml:space="preserve">           с. </w:t>
      </w:r>
      <w:proofErr w:type="spellStart"/>
      <w:r w:rsidR="004F461C" w:rsidRPr="004F461C">
        <w:rPr>
          <w:rFonts w:ascii="Times New Roman" w:eastAsia="Times New Roman" w:hAnsi="Times New Roman"/>
          <w:sz w:val="28"/>
          <w:szCs w:val="28"/>
          <w:lang w:eastAsia="ar-SA"/>
        </w:rPr>
        <w:t>Дьяченково</w:t>
      </w:r>
      <w:proofErr w:type="spellEnd"/>
    </w:p>
    <w:p w:rsidR="00221E8E" w:rsidRPr="00DF0316" w:rsidRDefault="00221E8E" w:rsidP="00C95329">
      <w:pPr>
        <w:contextualSpacing/>
        <w:rPr>
          <w:rFonts w:ascii="Times New Roman" w:eastAsia="Times New Roman" w:hAnsi="Times New Roman"/>
          <w:b/>
          <w:sz w:val="28"/>
          <w:szCs w:val="28"/>
          <w:lang w:eastAsia="ar-SA"/>
        </w:rPr>
      </w:pP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об  антикоррупционной</w:t>
      </w:r>
      <w:r w:rsidR="00DF0316" w:rsidRPr="00DF0316">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DF0316" w:rsidRPr="00DF0316" w:rsidRDefault="00DF0316"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proofErr w:type="spellStart"/>
      <w:r w:rsidR="004F461C">
        <w:rPr>
          <w:rFonts w:ascii="Times New Roman" w:eastAsia="Times New Roman" w:hAnsi="Times New Roman"/>
          <w:b/>
          <w:sz w:val="28"/>
          <w:szCs w:val="28"/>
        </w:rPr>
        <w:t>Дьяченковского</w:t>
      </w:r>
      <w:proofErr w:type="spellEnd"/>
    </w:p>
    <w:p w:rsidR="00C95329" w:rsidRDefault="00F44C4D" w:rsidP="00C95329">
      <w:pPr>
        <w:tabs>
          <w:tab w:val="left" w:pos="2146"/>
        </w:tabs>
        <w:spacing w:after="0"/>
        <w:jc w:val="both"/>
        <w:rPr>
          <w:rFonts w:ascii="Times New Roman" w:eastAsia="Times New Roman" w:hAnsi="Times New Roman"/>
          <w:b/>
          <w:sz w:val="28"/>
          <w:szCs w:val="28"/>
        </w:rPr>
      </w:pPr>
      <w:r>
        <w:rPr>
          <w:rFonts w:ascii="Times New Roman" w:eastAsia="Times New Roman" w:hAnsi="Times New Roman"/>
          <w:b/>
          <w:sz w:val="28"/>
          <w:szCs w:val="28"/>
        </w:rPr>
        <w:t>сельского поселения</w:t>
      </w:r>
    </w:p>
    <w:p w:rsidR="00F44C4D" w:rsidRPr="00C95329" w:rsidRDefault="00F44C4D"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proofErr w:type="spellStart"/>
      <w:r w:rsidR="004F461C">
        <w:rPr>
          <w:rFonts w:ascii="Times New Roman" w:eastAsia="Times New Roman" w:hAnsi="Times New Roman"/>
          <w:sz w:val="28"/>
          <w:szCs w:val="28"/>
        </w:rPr>
        <w:t>Дьяченковского</w:t>
      </w:r>
      <w:proofErr w:type="spellEnd"/>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proofErr w:type="spellStart"/>
      <w:r w:rsidR="004F461C">
        <w:rPr>
          <w:rFonts w:ascii="Times New Roman" w:eastAsia="Times New Roman" w:hAnsi="Times New Roman"/>
          <w:sz w:val="28"/>
          <w:szCs w:val="28"/>
        </w:rPr>
        <w:t>Дьяченковского</w:t>
      </w:r>
      <w:proofErr w:type="spellEnd"/>
      <w:r w:rsidR="00F44C4D">
        <w:rPr>
          <w:rFonts w:ascii="Times New Roman" w:eastAsia="Times New Roman" w:hAnsi="Times New Roman"/>
          <w:sz w:val="28"/>
          <w:szCs w:val="28"/>
        </w:rPr>
        <w:t xml:space="preserve"> сельского поселения</w:t>
      </w:r>
      <w:proofErr w:type="gramEnd"/>
      <w:r w:rsidR="00F44C4D">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gramStart"/>
      <w:r w:rsidR="00DF0316" w:rsidRPr="00DF0316">
        <w:rPr>
          <w:rFonts w:ascii="Times New Roman" w:eastAsia="Times New Roman" w:hAnsi="Times New Roman"/>
          <w:b/>
          <w:sz w:val="28"/>
          <w:szCs w:val="28"/>
        </w:rPr>
        <w:t>п</w:t>
      </w:r>
      <w:proofErr w:type="gramEnd"/>
      <w:r w:rsidR="00DF0316" w:rsidRPr="00DF0316">
        <w:rPr>
          <w:rFonts w:ascii="Times New Roman" w:eastAsia="Times New Roman" w:hAnsi="Times New Roman"/>
          <w:b/>
          <w:sz w:val="28"/>
          <w:szCs w:val="28"/>
        </w:rPr>
        <w:t xml:space="preserve"> о с т а н о в л я е т</w:t>
      </w:r>
      <w:r w:rsidR="00DF0316">
        <w:rPr>
          <w:rFonts w:ascii="Times New Roman" w:eastAsia="Times New Roman" w:hAnsi="Times New Roman"/>
          <w:b/>
          <w:sz w:val="28"/>
          <w:szCs w:val="28"/>
        </w:rPr>
        <w:t>:</w:t>
      </w:r>
    </w:p>
    <w:p w:rsidR="002D5FCD" w:rsidRDefault="002D5FCD" w:rsidP="00DF0316">
      <w:pPr>
        <w:tabs>
          <w:tab w:val="left" w:pos="2146"/>
        </w:tabs>
        <w:spacing w:after="0"/>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антикоррупционной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proofErr w:type="spellStart"/>
      <w:r w:rsidR="004F461C">
        <w:rPr>
          <w:rFonts w:ascii="Times New Roman" w:eastAsia="Times New Roman" w:hAnsi="Times New Roman"/>
          <w:sz w:val="28"/>
          <w:szCs w:val="28"/>
        </w:rPr>
        <w:t>Дьяченковского</w:t>
      </w:r>
      <w:proofErr w:type="spellEnd"/>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Pr="002D324B" w:rsidRDefault="00453194" w:rsidP="002D324B">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00F44C4D" w:rsidRPr="00192511">
        <w:rPr>
          <w:rFonts w:ascii="Times New Roman" w:hAnsi="Times New Roman"/>
          <w:sz w:val="28"/>
          <w:szCs w:val="28"/>
        </w:rPr>
        <w:t xml:space="preserve">Данное постановление вступает в силу со дня его обнародования </w:t>
      </w:r>
      <w:proofErr w:type="gramStart"/>
      <w:r w:rsidR="00F44C4D" w:rsidRPr="00192511">
        <w:rPr>
          <w:rFonts w:ascii="Times New Roman" w:hAnsi="Times New Roman"/>
          <w:sz w:val="28"/>
          <w:szCs w:val="28"/>
        </w:rPr>
        <w:t>на</w:t>
      </w:r>
      <w:proofErr w:type="gramEnd"/>
      <w:r w:rsidR="00F44C4D" w:rsidRPr="00192511">
        <w:rPr>
          <w:rFonts w:ascii="Times New Roman" w:hAnsi="Times New Roman"/>
          <w:sz w:val="28"/>
          <w:szCs w:val="28"/>
        </w:rPr>
        <w:t xml:space="preserve"> территории  </w:t>
      </w:r>
      <w:proofErr w:type="spellStart"/>
      <w:r w:rsidR="004F461C">
        <w:rPr>
          <w:rFonts w:ascii="Times New Roman" w:hAnsi="Times New Roman"/>
          <w:sz w:val="28"/>
          <w:szCs w:val="28"/>
        </w:rPr>
        <w:t>Дьяченковского</w:t>
      </w:r>
      <w:proofErr w:type="spellEnd"/>
      <w:r w:rsidR="00F44C4D" w:rsidRPr="00192511">
        <w:rPr>
          <w:rFonts w:ascii="Times New Roman" w:hAnsi="Times New Roman"/>
          <w:sz w:val="28"/>
          <w:szCs w:val="28"/>
        </w:rPr>
        <w:t xml:space="preserve"> сельского поселения</w:t>
      </w:r>
      <w:r w:rsidR="00F44C4D">
        <w:rPr>
          <w:rFonts w:ascii="Times New Roman" w:hAnsi="Times New Roman"/>
          <w:sz w:val="28"/>
          <w:szCs w:val="28"/>
        </w:rPr>
        <w:t>,</w:t>
      </w:r>
      <w:r w:rsidR="00F44C4D" w:rsidRPr="00192511">
        <w:rPr>
          <w:rFonts w:ascii="Times New Roman" w:hAnsi="Times New Roman"/>
          <w:sz w:val="28"/>
          <w:szCs w:val="28"/>
        </w:rPr>
        <w:t xml:space="preserve"> и подлежит размещению на официальном сайте  администрации </w:t>
      </w:r>
      <w:proofErr w:type="spellStart"/>
      <w:r w:rsidR="004F461C">
        <w:rPr>
          <w:rFonts w:ascii="Times New Roman" w:hAnsi="Times New Roman"/>
          <w:sz w:val="28"/>
          <w:szCs w:val="28"/>
        </w:rPr>
        <w:t>Дьяченковского</w:t>
      </w:r>
      <w:proofErr w:type="spellEnd"/>
      <w:r w:rsidR="00F44C4D" w:rsidRPr="00192511">
        <w:rPr>
          <w:rFonts w:ascii="Times New Roman" w:hAnsi="Times New Roman"/>
          <w:sz w:val="28"/>
          <w:szCs w:val="28"/>
        </w:rPr>
        <w:t xml:space="preserve"> сельского поселения в сети Интернет.</w:t>
      </w:r>
    </w:p>
    <w:p w:rsidR="00DF0316" w:rsidRDefault="00DF0316" w:rsidP="00DF0316">
      <w:pPr>
        <w:pStyle w:val="a4"/>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F44C4D">
        <w:rPr>
          <w:rFonts w:ascii="Times New Roman" w:hAnsi="Times New Roman" w:cs="Times New Roman"/>
          <w:sz w:val="28"/>
          <w:szCs w:val="28"/>
        </w:rPr>
        <w:t>3</w:t>
      </w:r>
      <w:r w:rsidRPr="008F35B6">
        <w:rPr>
          <w:rFonts w:ascii="Times New Roman" w:hAnsi="Times New Roman" w:cs="Times New Roman"/>
          <w:sz w:val="28"/>
          <w:szCs w:val="28"/>
        </w:rPr>
        <w:t>.</w:t>
      </w:r>
      <w:r w:rsidR="00F44C4D">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3025A3" w:rsidRDefault="003025A3" w:rsidP="003025A3">
      <w:pPr>
        <w:pStyle w:val="a4"/>
        <w:jc w:val="both"/>
        <w:rPr>
          <w:rFonts w:ascii="Times New Roman" w:hAnsi="Times New Roman" w:cs="Times New Roman"/>
          <w:b/>
          <w:sz w:val="28"/>
          <w:szCs w:val="28"/>
        </w:rPr>
      </w:pPr>
      <w:r w:rsidRPr="001452AF">
        <w:rPr>
          <w:rFonts w:ascii="Times New Roman" w:hAnsi="Times New Roman" w:cs="Times New Roman"/>
          <w:b/>
          <w:sz w:val="28"/>
          <w:szCs w:val="28"/>
        </w:rPr>
        <w:t>Глава</w:t>
      </w:r>
      <w:r w:rsidR="00F44C4D">
        <w:rPr>
          <w:rFonts w:ascii="Times New Roman" w:hAnsi="Times New Roman" w:cs="Times New Roman"/>
          <w:b/>
          <w:sz w:val="28"/>
          <w:szCs w:val="28"/>
        </w:rPr>
        <w:t xml:space="preserve"> </w:t>
      </w:r>
      <w:proofErr w:type="spellStart"/>
      <w:r w:rsidR="004F461C">
        <w:rPr>
          <w:rFonts w:ascii="Times New Roman" w:hAnsi="Times New Roman" w:cs="Times New Roman"/>
          <w:b/>
          <w:sz w:val="28"/>
          <w:szCs w:val="28"/>
        </w:rPr>
        <w:t>Дьяченковского</w:t>
      </w:r>
      <w:proofErr w:type="spellEnd"/>
    </w:p>
    <w:p w:rsidR="003025A3" w:rsidRDefault="00F44C4D" w:rsidP="002D324B">
      <w:pPr>
        <w:pStyle w:val="a4"/>
        <w:jc w:val="both"/>
        <w:rPr>
          <w:rFonts w:ascii="Times New Roman" w:eastAsia="Lucida Sans Unicode" w:hAnsi="Times New Roman" w:cs="Tahoma"/>
          <w:color w:val="000000"/>
          <w:sz w:val="28"/>
          <w:szCs w:val="28"/>
          <w:lang w:bidi="en-US"/>
        </w:rPr>
      </w:pPr>
      <w:r>
        <w:rPr>
          <w:rFonts w:ascii="Times New Roman" w:hAnsi="Times New Roman" w:cs="Times New Roman"/>
          <w:b/>
          <w:sz w:val="28"/>
          <w:szCs w:val="28"/>
        </w:rPr>
        <w:t xml:space="preserve">сельского поселения                                                      </w:t>
      </w:r>
      <w:bookmarkStart w:id="0" w:name="sub_1"/>
      <w:bookmarkStart w:id="1" w:name="_Toc424284809"/>
      <w:r w:rsidR="004F461C">
        <w:rPr>
          <w:rFonts w:ascii="Times New Roman" w:hAnsi="Times New Roman" w:cs="Times New Roman"/>
          <w:b/>
          <w:sz w:val="28"/>
          <w:szCs w:val="28"/>
        </w:rPr>
        <w:t xml:space="preserve">В.И. </w:t>
      </w:r>
      <w:proofErr w:type="spellStart"/>
      <w:r w:rsidR="004F461C">
        <w:rPr>
          <w:rFonts w:ascii="Times New Roman" w:hAnsi="Times New Roman" w:cs="Times New Roman"/>
          <w:b/>
          <w:sz w:val="28"/>
          <w:szCs w:val="28"/>
        </w:rPr>
        <w:t>Сыкалов</w:t>
      </w:r>
      <w:proofErr w:type="spellEnd"/>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4F461C"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4F461C">
        <w:rPr>
          <w:rFonts w:ascii="Times New Roman" w:eastAsia="Lucida Sans Unicode" w:hAnsi="Times New Roman" w:cs="Tahoma"/>
          <w:color w:val="000000"/>
          <w:sz w:val="28"/>
          <w:szCs w:val="28"/>
          <w:lang w:bidi="en-US"/>
        </w:rPr>
        <w:t>Приложение</w:t>
      </w:r>
    </w:p>
    <w:p w:rsidR="00DF0316" w:rsidRPr="004F461C"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4F461C">
        <w:rPr>
          <w:rFonts w:ascii="Times New Roman" w:eastAsia="Lucida Sans Unicode" w:hAnsi="Times New Roman" w:cs="Tahoma"/>
          <w:color w:val="000000"/>
          <w:sz w:val="28"/>
          <w:szCs w:val="28"/>
          <w:lang w:bidi="en-US"/>
        </w:rPr>
        <w:t>к постановлению администрации</w:t>
      </w:r>
    </w:p>
    <w:p w:rsidR="002D324B" w:rsidRPr="004F461C" w:rsidRDefault="004F461C" w:rsidP="00B02DD6">
      <w:pPr>
        <w:contextualSpacing/>
        <w:jc w:val="right"/>
        <w:rPr>
          <w:rFonts w:ascii="Times New Roman" w:eastAsia="Lucida Sans Unicode" w:hAnsi="Times New Roman" w:cs="Tahoma"/>
          <w:color w:val="000000"/>
          <w:sz w:val="28"/>
          <w:szCs w:val="28"/>
          <w:lang w:bidi="en-US"/>
        </w:rPr>
      </w:pPr>
      <w:proofErr w:type="spellStart"/>
      <w:r w:rsidRPr="004F461C">
        <w:rPr>
          <w:rFonts w:ascii="Times New Roman" w:eastAsia="Lucida Sans Unicode" w:hAnsi="Times New Roman" w:cs="Tahoma"/>
          <w:color w:val="000000"/>
          <w:sz w:val="28"/>
          <w:szCs w:val="28"/>
          <w:lang w:bidi="en-US"/>
        </w:rPr>
        <w:t>Дьяченковского</w:t>
      </w:r>
      <w:proofErr w:type="spellEnd"/>
      <w:r w:rsidR="002D324B" w:rsidRPr="004F461C">
        <w:rPr>
          <w:rFonts w:ascii="Times New Roman" w:eastAsia="Lucida Sans Unicode" w:hAnsi="Times New Roman" w:cs="Tahoma"/>
          <w:color w:val="000000"/>
          <w:sz w:val="28"/>
          <w:szCs w:val="28"/>
          <w:lang w:bidi="en-US"/>
        </w:rPr>
        <w:t xml:space="preserve"> сельского поселения</w:t>
      </w:r>
    </w:p>
    <w:p w:rsidR="00B02DD6" w:rsidRPr="004F461C" w:rsidRDefault="00B02DD6" w:rsidP="00B02DD6">
      <w:pPr>
        <w:contextualSpacing/>
        <w:jc w:val="right"/>
        <w:rPr>
          <w:rFonts w:ascii="Times New Roman" w:eastAsia="Times New Roman" w:hAnsi="Times New Roman"/>
          <w:sz w:val="28"/>
          <w:szCs w:val="28"/>
          <w:lang w:eastAsia="ar-SA"/>
        </w:rPr>
      </w:pPr>
      <w:bookmarkStart w:id="2" w:name="_GoBack"/>
      <w:bookmarkEnd w:id="2"/>
      <w:r w:rsidRPr="004F461C">
        <w:rPr>
          <w:rFonts w:ascii="Times New Roman" w:hAnsi="Times New Roman"/>
          <w:bCs/>
          <w:sz w:val="28"/>
          <w:szCs w:val="28"/>
        </w:rPr>
        <w:t>от «</w:t>
      </w:r>
      <w:r w:rsidR="002D324B" w:rsidRPr="004F461C">
        <w:rPr>
          <w:rFonts w:ascii="Times New Roman" w:hAnsi="Times New Roman"/>
          <w:bCs/>
          <w:sz w:val="28"/>
          <w:szCs w:val="28"/>
        </w:rPr>
        <w:t>12</w:t>
      </w:r>
      <w:r w:rsidRPr="004F461C">
        <w:rPr>
          <w:rFonts w:ascii="Times New Roman" w:hAnsi="Times New Roman"/>
          <w:bCs/>
          <w:sz w:val="28"/>
          <w:szCs w:val="28"/>
        </w:rPr>
        <w:t>»</w:t>
      </w:r>
      <w:r w:rsidR="004F461C" w:rsidRPr="004F461C">
        <w:rPr>
          <w:rFonts w:ascii="Times New Roman" w:hAnsi="Times New Roman"/>
          <w:bCs/>
          <w:sz w:val="28"/>
          <w:szCs w:val="28"/>
        </w:rPr>
        <w:t xml:space="preserve"> августа</w:t>
      </w:r>
      <w:r w:rsidRPr="004F461C">
        <w:rPr>
          <w:rFonts w:ascii="Times New Roman" w:hAnsi="Times New Roman"/>
          <w:bCs/>
          <w:sz w:val="28"/>
          <w:szCs w:val="28"/>
        </w:rPr>
        <w:t xml:space="preserve"> 2024 года №</w:t>
      </w:r>
      <w:r w:rsidR="002D324B" w:rsidRPr="004F461C">
        <w:rPr>
          <w:rFonts w:ascii="Times New Roman" w:hAnsi="Times New Roman"/>
          <w:bCs/>
          <w:sz w:val="28"/>
          <w:szCs w:val="28"/>
        </w:rPr>
        <w:t>4</w:t>
      </w:r>
      <w:r w:rsidR="004F461C" w:rsidRPr="004F461C">
        <w:rPr>
          <w:rFonts w:ascii="Times New Roman" w:hAnsi="Times New Roman"/>
          <w:bCs/>
          <w:sz w:val="28"/>
          <w:szCs w:val="28"/>
        </w:rPr>
        <w:t>6</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антикоррупционной политике </w:t>
      </w:r>
    </w:p>
    <w:p w:rsidR="00D529AC" w:rsidRDefault="00DF0316"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proofErr w:type="spellStart"/>
      <w:r w:rsidR="004F461C">
        <w:rPr>
          <w:rFonts w:ascii="Times New Roman" w:eastAsia="Times New Roman" w:hAnsi="Times New Roman"/>
          <w:b/>
          <w:sz w:val="28"/>
          <w:szCs w:val="28"/>
        </w:rPr>
        <w:t>Дьяченковского</w:t>
      </w:r>
      <w:proofErr w:type="spellEnd"/>
      <w:r w:rsidR="002D324B">
        <w:rPr>
          <w:rFonts w:ascii="Times New Roman" w:eastAsia="Times New Roman" w:hAnsi="Times New Roman"/>
          <w:b/>
          <w:sz w:val="28"/>
          <w:szCs w:val="28"/>
        </w:rPr>
        <w:t xml:space="preserve"> сельского поселения </w:t>
      </w:r>
      <w:r>
        <w:rPr>
          <w:rFonts w:ascii="Times New Roman" w:eastAsia="Times New Roman" w:hAnsi="Times New Roman"/>
          <w:b/>
          <w:sz w:val="28"/>
          <w:szCs w:val="28"/>
        </w:rPr>
        <w:t xml:space="preserve">Богучарского </w:t>
      </w:r>
      <w:proofErr w:type="gramStart"/>
      <w:r w:rsidR="00453194" w:rsidRPr="00DF0316">
        <w:rPr>
          <w:rFonts w:ascii="Times New Roman" w:eastAsia="Times New Roman" w:hAnsi="Times New Roman"/>
          <w:b/>
          <w:sz w:val="28"/>
          <w:szCs w:val="28"/>
        </w:rPr>
        <w:t>муниципального</w:t>
      </w:r>
      <w:proofErr w:type="gramEnd"/>
      <w:r w:rsidR="00453194" w:rsidRPr="00DF0316">
        <w:rPr>
          <w:rFonts w:ascii="Times New Roman" w:eastAsia="Times New Roman" w:hAnsi="Times New Roman"/>
          <w:b/>
          <w:sz w:val="28"/>
          <w:szCs w:val="28"/>
        </w:rPr>
        <w:t xml:space="preserve"> района </w:t>
      </w:r>
      <w:r>
        <w:rPr>
          <w:rFonts w:ascii="Times New Roman" w:eastAsia="Times New Roman" w:hAnsi="Times New Roman"/>
          <w:b/>
          <w:sz w:val="28"/>
          <w:szCs w:val="28"/>
        </w:rPr>
        <w:t>Воронежской области</w:t>
      </w:r>
    </w:p>
    <w:p w:rsidR="002D324B" w:rsidRDefault="002D324B" w:rsidP="0023383B">
      <w:pPr>
        <w:spacing w:after="0" w:line="240" w:lineRule="auto"/>
        <w:ind w:right="-1"/>
        <w:jc w:val="center"/>
        <w:rPr>
          <w:rFonts w:ascii="Times New Roman" w:eastAsia="Times New Roman" w:hAnsi="Times New Roman" w:cs="Calibri"/>
          <w:b/>
          <w:sz w:val="28"/>
          <w:szCs w:val="28"/>
        </w:rPr>
      </w:pP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Антикоррупционная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sidR="004F461C">
        <w:rPr>
          <w:rFonts w:ascii="Times New Roman" w:eastAsia="Times New Roman" w:hAnsi="Times New Roman" w:cs="Calibri"/>
          <w:sz w:val="24"/>
          <w:szCs w:val="24"/>
        </w:rPr>
        <w:t>Дьяченковского</w:t>
      </w:r>
      <w:proofErr w:type="spellEnd"/>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sidR="004F461C">
        <w:rPr>
          <w:rFonts w:ascii="Times New Roman" w:eastAsia="Times New Roman" w:hAnsi="Times New Roman" w:cs="Calibri"/>
          <w:sz w:val="24"/>
          <w:szCs w:val="24"/>
        </w:rPr>
        <w:t>Дьяченковского</w:t>
      </w:r>
      <w:proofErr w:type="spellEnd"/>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антикоррупционного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w:t>
      </w:r>
      <w:r w:rsidRPr="00325149">
        <w:rPr>
          <w:rFonts w:ascii="Times New Roman" w:eastAsia="Times New Roman" w:hAnsi="Times New Roman"/>
          <w:sz w:val="24"/>
          <w:szCs w:val="24"/>
        </w:rPr>
        <w:lastRenderedPageBreak/>
        <w:t>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0A251A"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6. Настоящее Положение распространяется на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8. Антикоррупционная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 принцип соразмерности антикоррупционных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принцип эффективности антикоррупционных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антикоррупционных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антикоррупционных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антикоррупционной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Глава</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lastRenderedPageBreak/>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участие в организации антикоррупционной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 xml:space="preserve">Главы </w:t>
      </w:r>
      <w:r w:rsidR="000A251A">
        <w:rPr>
          <w:rFonts w:ascii="Times New Roman" w:eastAsia="Times New Roman" w:hAnsi="Times New Roman"/>
          <w:b/>
          <w:sz w:val="24"/>
          <w:szCs w:val="24"/>
        </w:rPr>
        <w:t xml:space="preserve"> сельского</w:t>
      </w:r>
      <w:proofErr w:type="gramEnd"/>
      <w:r w:rsidR="000A251A">
        <w:rPr>
          <w:rFonts w:ascii="Times New Roman" w:eastAsia="Times New Roman" w:hAnsi="Times New Roman"/>
          <w:b/>
          <w:sz w:val="24"/>
          <w:szCs w:val="24"/>
        </w:rPr>
        <w:t xml:space="preserve"> поселения</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Pr>
          <w:rFonts w:ascii="Times New Roman" w:eastAsia="Times New Roman" w:hAnsi="Times New Roman"/>
          <w:sz w:val="24"/>
          <w:szCs w:val="24"/>
        </w:rPr>
        <w:t>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firstRow="1" w:lastRow="0" w:firstColumn="1" w:lastColumn="0" w:noHBand="0" w:noVBand="1"/>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004F461C">
              <w:rPr>
                <w:rFonts w:ascii="Times New Roman" w:hAnsi="Times New Roman"/>
                <w:sz w:val="24"/>
                <w:szCs w:val="24"/>
              </w:rPr>
              <w:t>Дьяченковского</w:t>
            </w:r>
            <w:proofErr w:type="spellEnd"/>
            <w:r w:rsidR="000A251A">
              <w:rPr>
                <w:rFonts w:ascii="Times New Roman" w:hAnsi="Times New Roman"/>
                <w:sz w:val="24"/>
                <w:szCs w:val="24"/>
              </w:rPr>
              <w:t xml:space="preserve"> сельского поселения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w:t>
            </w:r>
            <w:r w:rsidR="000A251A">
              <w:rPr>
                <w:rFonts w:ascii="Times New Roman" w:hAnsi="Times New Roman"/>
                <w:sz w:val="24"/>
                <w:szCs w:val="24"/>
              </w:rPr>
              <w:t xml:space="preserve"> </w:t>
            </w:r>
            <w:proofErr w:type="spellStart"/>
            <w:r w:rsidR="004F461C">
              <w:rPr>
                <w:rFonts w:ascii="Times New Roman" w:hAnsi="Times New Roman"/>
                <w:sz w:val="24"/>
                <w:szCs w:val="24"/>
              </w:rPr>
              <w:t>Дьяченковского</w:t>
            </w:r>
            <w:proofErr w:type="spellEnd"/>
            <w:r w:rsidR="000A251A">
              <w:rPr>
                <w:rFonts w:ascii="Times New Roman" w:hAnsi="Times New Roman"/>
                <w:sz w:val="24"/>
                <w:szCs w:val="24"/>
              </w:rPr>
              <w:t xml:space="preserve"> сельского поселения</w:t>
            </w:r>
            <w:r>
              <w:rPr>
                <w:rFonts w:ascii="Times New Roman" w:hAnsi="Times New Roman"/>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0A251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 xml:space="preserve">руководителями учреждений, предприятий и организаций, подведомственных Администрации </w:t>
            </w:r>
            <w:r w:rsidR="000A251A" w:rsidRPr="003F23F9">
              <w:rPr>
                <w:rFonts w:ascii="Times New Roman" w:hAnsi="Times New Roman"/>
                <w:sz w:val="24"/>
                <w:szCs w:val="24"/>
              </w:rPr>
              <w:t>сельского поселения</w:t>
            </w:r>
            <w:r w:rsidR="000A251A">
              <w:rPr>
                <w:rFonts w:ascii="Times New Roman" w:hAnsi="Times New Roman"/>
                <w:sz w:val="24"/>
                <w:szCs w:val="24"/>
              </w:rPr>
              <w:t xml:space="preserve">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антикоррупционных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0A251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0A251A">
              <w:rPr>
                <w:rFonts w:ascii="Times New Roman" w:hAnsi="Times New Roman"/>
                <w:sz w:val="24"/>
                <w:szCs w:val="24"/>
              </w:rPr>
              <w:t xml:space="preserve"> </w:t>
            </w:r>
            <w:r>
              <w:rPr>
                <w:rFonts w:ascii="Times New Roman" w:hAnsi="Times New Roman"/>
                <w:sz w:val="24"/>
                <w:szCs w:val="24"/>
              </w:rPr>
              <w:t xml:space="preserve">Главу </w:t>
            </w:r>
            <w:r w:rsidR="000A251A">
              <w:rPr>
                <w:rFonts w:ascii="Times New Roman" w:hAnsi="Times New Roman"/>
                <w:sz w:val="24"/>
                <w:szCs w:val="24"/>
              </w:rPr>
              <w:t xml:space="preserve">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8125E3">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8125E3">
              <w:rPr>
                <w:rFonts w:ascii="Times New Roman" w:hAnsi="Times New Roman"/>
                <w:sz w:val="24"/>
                <w:szCs w:val="24"/>
              </w:rPr>
              <w:t xml:space="preserve"> 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lastRenderedPageBreak/>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630B2B">
            <w:pPr>
              <w:ind w:right="-1"/>
              <w:jc w:val="both"/>
              <w:rPr>
                <w:rFonts w:ascii="Times New Roman" w:hAnsi="Times New Roman"/>
                <w:b/>
                <w:sz w:val="24"/>
                <w:szCs w:val="24"/>
              </w:rPr>
            </w:pPr>
            <w:r w:rsidRPr="00630B2B">
              <w:rPr>
                <w:rFonts w:ascii="Times New Roman" w:hAnsi="Times New Roman"/>
                <w:sz w:val="24"/>
                <w:szCs w:val="24"/>
              </w:rPr>
              <w:t>Введение процедуры информирования должностным лицом Администрации</w:t>
            </w:r>
            <w:r w:rsidR="00910434" w:rsidRPr="00630B2B">
              <w:rPr>
                <w:rFonts w:ascii="Times New Roman" w:hAnsi="Times New Roman"/>
                <w:sz w:val="24"/>
                <w:szCs w:val="24"/>
              </w:rPr>
              <w:t xml:space="preserve"> </w:t>
            </w:r>
            <w:r w:rsidRPr="00630B2B">
              <w:rPr>
                <w:rFonts w:ascii="Times New Roman" w:hAnsi="Times New Roman"/>
                <w:sz w:val="24"/>
                <w:szCs w:val="24"/>
              </w:rPr>
              <w:t xml:space="preserve">Главы </w:t>
            </w:r>
            <w:r w:rsidR="00630B2B">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сообщивших о коррупционных правонарушениях в деятельности 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антикоррупционных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630B2B">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630B2B">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положений о соблюдении антикоррупционных стандартов (антикоррупционной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w:t>
      </w:r>
      <w:r w:rsidR="007F03FF" w:rsidRPr="00683141">
        <w:rPr>
          <w:rFonts w:ascii="Times New Roman" w:eastAsia="Times New Roman" w:hAnsi="Times New Roman"/>
          <w:sz w:val="24"/>
          <w:szCs w:val="24"/>
        </w:rPr>
        <w:t xml:space="preserve"> </w:t>
      </w:r>
      <w:r w:rsidR="003F23F9" w:rsidRPr="00683141">
        <w:rPr>
          <w:rFonts w:ascii="Times New Roman" w:eastAsia="Times New Roman" w:hAnsi="Times New Roman"/>
          <w:sz w:val="24"/>
          <w:szCs w:val="24"/>
        </w:rPr>
        <w:t>Глава сельского поселения;</w:t>
      </w:r>
    </w:p>
    <w:p w:rsidR="007F03FF" w:rsidRPr="00683141" w:rsidRDefault="007F03FF"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7F03FF" w:rsidRDefault="003F23F9"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w:t>
      </w:r>
      <w:r w:rsidR="00630B2B" w:rsidRPr="00683141">
        <w:rPr>
          <w:rFonts w:ascii="Times New Roman" w:eastAsia="Times New Roman" w:hAnsi="Times New Roman"/>
          <w:sz w:val="24"/>
          <w:szCs w:val="24"/>
        </w:rPr>
        <w:t xml:space="preserve"> сельского поселения</w:t>
      </w:r>
      <w:r w:rsidRPr="00683141">
        <w:rPr>
          <w:rFonts w:ascii="Times New Roman" w:eastAsia="Times New Roman" w:hAnsi="Times New Roman"/>
          <w:sz w:val="24"/>
          <w:szCs w:val="24"/>
        </w:rPr>
        <w:t>;</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w:t>
      </w:r>
      <w:r w:rsidR="007F03FF" w:rsidRPr="00683141">
        <w:rPr>
          <w:rFonts w:ascii="Times New Roman" w:eastAsia="Times New Roman" w:hAnsi="Times New Roman"/>
          <w:sz w:val="24"/>
          <w:szCs w:val="24"/>
        </w:rPr>
        <w:t xml:space="preserve"> </w:t>
      </w:r>
      <w:r w:rsidRPr="00683141">
        <w:rPr>
          <w:rFonts w:ascii="Times New Roman" w:eastAsia="Times New Roman" w:hAnsi="Times New Roman"/>
          <w:sz w:val="24"/>
          <w:szCs w:val="24"/>
        </w:rPr>
        <w:t>для муниципальных нужд;</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0D6453"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00453194" w:rsidRPr="00683141">
        <w:rPr>
          <w:rFonts w:ascii="Times New Roman" w:eastAsia="Times New Roman" w:hAnsi="Times New Roman"/>
          <w:sz w:val="24"/>
          <w:szCs w:val="24"/>
        </w:rPr>
        <w:t xml:space="preserve">редставление в судебных органах прав и законных интересов </w:t>
      </w:r>
      <w:r w:rsidR="00AE692B">
        <w:rPr>
          <w:rFonts w:ascii="Times New Roman" w:eastAsia="Times New Roman" w:hAnsi="Times New Roman"/>
          <w:sz w:val="24"/>
          <w:szCs w:val="24"/>
        </w:rPr>
        <w:t>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lastRenderedPageBreak/>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xml:space="preserve">. Антикоррупционное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24. Антикоррупционное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антикоррупционного образования, и антикоррупционного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25. Антикоррупционное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26. Антикоррупционное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w:t>
      </w:r>
      <w:r w:rsidRPr="00325149">
        <w:rPr>
          <w:rFonts w:ascii="Times New Roman" w:eastAsia="Times New Roman" w:hAnsi="Times New Roman"/>
          <w:sz w:val="24"/>
          <w:szCs w:val="24"/>
        </w:rPr>
        <w:lastRenderedPageBreak/>
        <w:t xml:space="preserve">охватывает как специальные антикоррупционные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работникам аффилированных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Pr="00325149" w:rsidRDefault="007F03FF" w:rsidP="00D03B48">
      <w:pPr>
        <w:spacing w:after="0" w:line="240" w:lineRule="auto"/>
        <w:ind w:right="-1"/>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 xml:space="preserve">должностных </w:t>
      </w:r>
      <w:proofErr w:type="spellStart"/>
      <w:r>
        <w:rPr>
          <w:rFonts w:ascii="Times New Roman" w:eastAsia="Times New Roman" w:hAnsi="Times New Roman"/>
          <w:sz w:val="24"/>
          <w:szCs w:val="24"/>
        </w:rPr>
        <w:t>лицАдминистрации</w:t>
      </w:r>
      <w:proofErr w:type="spellEnd"/>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325149">
        <w:rPr>
          <w:rFonts w:ascii="Times New Roman" w:eastAsia="Times New Roman" w:hAnsi="Times New Roman"/>
          <w:sz w:val="24"/>
          <w:szCs w:val="24"/>
        </w:rPr>
        <w:t>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Положения и нарушение антикоррупционного законодательства</w:t>
      </w:r>
    </w:p>
    <w:p w:rsidR="00453194" w:rsidRPr="00325149" w:rsidRDefault="00453194" w:rsidP="0023383B">
      <w:pPr>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003F23F9" w:rsidRPr="003F23F9">
        <w:rPr>
          <w:rFonts w:ascii="Times New Roman" w:eastAsia="Times New Roman" w:hAnsi="Times New Roman"/>
          <w:sz w:val="24"/>
          <w:szCs w:val="24"/>
        </w:rPr>
        <w:t>Глава сельского поселения  является ответственным</w:t>
      </w:r>
      <w:r w:rsidRPr="003F23F9">
        <w:rPr>
          <w:rFonts w:ascii="Times New Roman" w:eastAsia="Times New Roman" w:hAnsi="Times New Roman"/>
          <w:sz w:val="24"/>
          <w:szCs w:val="24"/>
        </w:rPr>
        <w:t xml:space="preserve">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sidR="00D03B48">
        <w:rPr>
          <w:rFonts w:ascii="Times New Roman" w:eastAsia="Times New Roman" w:hAnsi="Times New Roman"/>
          <w:sz w:val="24"/>
          <w:szCs w:val="24"/>
        </w:rPr>
        <w:t xml:space="preserve"> главе сельского поселения.</w:t>
      </w:r>
      <w:proofErr w:type="gramStart"/>
      <w:r w:rsidR="00D03B48">
        <w:rPr>
          <w:rFonts w:ascii="Times New Roman" w:eastAsia="Times New Roman" w:hAnsi="Times New Roman"/>
          <w:sz w:val="24"/>
          <w:szCs w:val="24"/>
        </w:rPr>
        <w:t xml:space="preserve"> </w:t>
      </w:r>
      <w:r w:rsidRPr="00325149">
        <w:rPr>
          <w:rFonts w:ascii="Times New Roman" w:eastAsia="Times New Roman" w:hAnsi="Times New Roman"/>
          <w:sz w:val="24"/>
          <w:szCs w:val="24"/>
        </w:rPr>
        <w:t>.</w:t>
      </w:r>
      <w:proofErr w:type="gramEnd"/>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2D324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55EC7"/>
    <w:rsid w:val="000A251A"/>
    <w:rsid w:val="000D6453"/>
    <w:rsid w:val="00114FDD"/>
    <w:rsid w:val="001452AF"/>
    <w:rsid w:val="00221E8E"/>
    <w:rsid w:val="0023383B"/>
    <w:rsid w:val="002C518B"/>
    <w:rsid w:val="002D324B"/>
    <w:rsid w:val="002D5FCD"/>
    <w:rsid w:val="003025A3"/>
    <w:rsid w:val="0035078D"/>
    <w:rsid w:val="003F23F9"/>
    <w:rsid w:val="00401991"/>
    <w:rsid w:val="00453194"/>
    <w:rsid w:val="00486DF3"/>
    <w:rsid w:val="004D4C1D"/>
    <w:rsid w:val="004F461C"/>
    <w:rsid w:val="00517CEE"/>
    <w:rsid w:val="00537661"/>
    <w:rsid w:val="005722E3"/>
    <w:rsid w:val="005841BD"/>
    <w:rsid w:val="00607D95"/>
    <w:rsid w:val="00630B2B"/>
    <w:rsid w:val="00683141"/>
    <w:rsid w:val="00710A00"/>
    <w:rsid w:val="00711F26"/>
    <w:rsid w:val="007720A1"/>
    <w:rsid w:val="007850E6"/>
    <w:rsid w:val="007F03FF"/>
    <w:rsid w:val="008125E3"/>
    <w:rsid w:val="00835640"/>
    <w:rsid w:val="00910434"/>
    <w:rsid w:val="009837A0"/>
    <w:rsid w:val="00996D89"/>
    <w:rsid w:val="009A0CC7"/>
    <w:rsid w:val="00A814C0"/>
    <w:rsid w:val="00AA12D6"/>
    <w:rsid w:val="00AE692B"/>
    <w:rsid w:val="00AF404B"/>
    <w:rsid w:val="00B02DD6"/>
    <w:rsid w:val="00BE1F23"/>
    <w:rsid w:val="00C84D31"/>
    <w:rsid w:val="00C95329"/>
    <w:rsid w:val="00D03B48"/>
    <w:rsid w:val="00D273BD"/>
    <w:rsid w:val="00D37159"/>
    <w:rsid w:val="00D529AC"/>
    <w:rsid w:val="00D55EC7"/>
    <w:rsid w:val="00D73492"/>
    <w:rsid w:val="00DA30B2"/>
    <w:rsid w:val="00DA42CE"/>
    <w:rsid w:val="00DF0316"/>
    <w:rsid w:val="00F44C4D"/>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F4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C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B925-8FD1-4002-9563-51A6B4D3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4710</Words>
  <Characters>26851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Дьяченково</cp:lastModifiedBy>
  <cp:revision>22</cp:revision>
  <cp:lastPrinted>2024-08-09T11:00:00Z</cp:lastPrinted>
  <dcterms:created xsi:type="dcterms:W3CDTF">2024-08-09T08:32:00Z</dcterms:created>
  <dcterms:modified xsi:type="dcterms:W3CDTF">2024-08-18T14:35:00Z</dcterms:modified>
</cp:coreProperties>
</file>