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E1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D054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3140710</wp:posOffset>
            </wp:positionH>
            <wp:positionV relativeFrom="paragraph">
              <wp:posOffset>55245</wp:posOffset>
            </wp:positionV>
            <wp:extent cx="586105" cy="742950"/>
            <wp:effectExtent l="0" t="0" r="4445" b="0"/>
            <wp:wrapNone/>
            <wp:docPr id="1" name="Изображение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ДьяченковсоеСП_П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AD900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11F5A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B0F6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F25A4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64119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F73BC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14:paraId="3EC9F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14:paraId="41ED19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D556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A91E73">
      <w:pPr>
        <w:tabs>
          <w:tab w:val="left" w:pos="1172"/>
        </w:tabs>
        <w:ind w:left="0" w:leftChars="0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  «</w:t>
      </w:r>
      <w:r>
        <w:rPr>
          <w:rFonts w:hint="default"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>» декабря  2024 г.  №</w:t>
      </w:r>
      <w:r>
        <w:rPr>
          <w:rFonts w:hint="default" w:ascii="Times New Roman" w:hAnsi="Times New Roman"/>
          <w:sz w:val="28"/>
          <w:szCs w:val="28"/>
          <w:lang w:val="ru-RU"/>
        </w:rPr>
        <w:t>86</w:t>
      </w:r>
    </w:p>
    <w:p w14:paraId="1A903ADB">
      <w:pPr>
        <w:tabs>
          <w:tab w:val="left" w:pos="1172"/>
        </w:tabs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sz w:val="28"/>
          <w:szCs w:val="28"/>
          <w:lang w:val="ru-RU"/>
        </w:rPr>
        <w:t>.Дьяченково</w:t>
      </w:r>
    </w:p>
    <w:p w14:paraId="7B8A3695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</w:p>
    <w:p w14:paraId="1A028AD8">
      <w:pPr>
        <w:ind w:right="4109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Style w:val="13"/>
          <w:rFonts w:ascii="Times New Roman" w:hAnsi="Times New Roman"/>
          <w:sz w:val="28"/>
          <w:szCs w:val="28"/>
        </w:rPr>
        <w:t xml:space="preserve">Об утверждении Положения об оплате труда военно-учетного работника администрации </w:t>
      </w:r>
      <w:r>
        <w:rPr>
          <w:rStyle w:val="13"/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Style w:val="13"/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14:paraId="7FDCE238">
      <w:pPr>
        <w:widowControl w:val="0"/>
        <w:adjustRightInd w:val="0"/>
        <w:ind w:firstLine="709"/>
      </w:pPr>
    </w:p>
    <w:p w14:paraId="4777579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Федерации», телеграммой военного комиссара Богучарского района Воронежской области Р. Хусаинова от 27.11.2024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№4/3/1890, Уставом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в целях приведения нормативных правовых актов органов местного самоуправления в соответствие с действующим законодательством, администрация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6FD9A012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>
        <w:rPr>
          <w:rStyle w:val="13"/>
          <w:rFonts w:ascii="Times New Roman" w:hAnsi="Times New Roman"/>
          <w:b w:val="0"/>
          <w:sz w:val="28"/>
          <w:szCs w:val="28"/>
        </w:rPr>
        <w:t>твердить Положение об оплате труда военно-учетного работника</w:t>
      </w:r>
      <w:r>
        <w:rPr>
          <w:rStyle w:val="13"/>
          <w:rFonts w:ascii="Times New Roman" w:hAnsi="Times New Roman"/>
          <w:sz w:val="28"/>
          <w:szCs w:val="28"/>
        </w:rPr>
        <w:t xml:space="preserve"> </w:t>
      </w:r>
      <w:r>
        <w:rPr>
          <w:rStyle w:val="13"/>
          <w:rFonts w:ascii="Times New Roman" w:hAnsi="Times New Roman"/>
          <w:b w:val="0"/>
          <w:sz w:val="28"/>
          <w:szCs w:val="28"/>
        </w:rPr>
        <w:t xml:space="preserve">администрации </w:t>
      </w:r>
      <w:r>
        <w:rPr>
          <w:rStyle w:val="13"/>
          <w:rFonts w:ascii="Times New Roman" w:hAnsi="Times New Roman"/>
          <w:b w:val="0"/>
          <w:sz w:val="28"/>
          <w:szCs w:val="28"/>
          <w:lang w:val="ru-RU"/>
        </w:rPr>
        <w:t>Дьяченковского</w:t>
      </w:r>
      <w:r>
        <w:rPr>
          <w:rStyle w:val="13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7DC50A09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Настоящее постановление вступает в силу с 01.01.2025 г.</w:t>
      </w:r>
    </w:p>
    <w:p w14:paraId="4975836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от 0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.06.2018 №</w:t>
      </w:r>
      <w:r>
        <w:rPr>
          <w:rFonts w:hint="default" w:ascii="Times New Roman" w:hAnsi="Times New Roman"/>
          <w:sz w:val="28"/>
          <w:szCs w:val="28"/>
          <w:lang w:val="ru-RU"/>
        </w:rPr>
        <w:t>48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13"/>
          <w:rFonts w:ascii="Times New Roman" w:hAnsi="Times New Roman"/>
          <w:b w:val="0"/>
          <w:sz w:val="28"/>
          <w:szCs w:val="28"/>
        </w:rPr>
        <w:t xml:space="preserve">Об утверждении Положения об оплате труда военно-учетного работника администрации </w:t>
      </w:r>
      <w:r>
        <w:rPr>
          <w:rStyle w:val="13"/>
          <w:rFonts w:ascii="Times New Roman" w:hAnsi="Times New Roman"/>
          <w:b w:val="0"/>
          <w:sz w:val="28"/>
          <w:szCs w:val="28"/>
          <w:lang w:val="ru-RU"/>
        </w:rPr>
        <w:t>Дьяченковского</w:t>
      </w:r>
      <w:r>
        <w:rPr>
          <w:rStyle w:val="13"/>
          <w:rFonts w:ascii="Times New Roman" w:hAnsi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779B3C8B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60584B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14:paraId="7D2226CE">
      <w:pPr>
        <w:ind w:firstLine="709"/>
        <w:rPr>
          <w:rFonts w:ascii="Times New Roman" w:hAnsi="Times New Roman"/>
          <w:sz w:val="28"/>
          <w:szCs w:val="28"/>
        </w:rPr>
      </w:pPr>
    </w:p>
    <w:p w14:paraId="3B9C1ADB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24AC645">
      <w:pPr>
        <w:ind w:firstLine="0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.И. Сыкалов</w:t>
      </w:r>
    </w:p>
    <w:p w14:paraId="1E1C6692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C782C08">
      <w:pPr>
        <w:ind w:firstLine="709"/>
        <w:rPr>
          <w:rFonts w:ascii="Times New Roman" w:hAnsi="Times New Roman"/>
          <w:sz w:val="28"/>
          <w:szCs w:val="28"/>
        </w:rPr>
      </w:pPr>
    </w:p>
    <w:p w14:paraId="78BA351A">
      <w:pPr>
        <w:pStyle w:val="8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468F2DF7">
      <w:pPr>
        <w:pStyle w:val="8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16EF0379">
      <w:pPr>
        <w:pStyle w:val="8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B5F1307">
      <w:pPr>
        <w:ind w:firstLine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>.12.2024 №</w:t>
      </w:r>
      <w:r>
        <w:rPr>
          <w:rFonts w:hint="default" w:ascii="Times New Roman" w:hAnsi="Times New Roman"/>
          <w:sz w:val="28"/>
          <w:szCs w:val="28"/>
          <w:lang w:val="ru-RU"/>
        </w:rPr>
        <w:t>86</w:t>
      </w:r>
    </w:p>
    <w:p w14:paraId="5C3E82EC">
      <w:pPr>
        <w:pStyle w:val="12"/>
        <w:shd w:val="clear" w:color="auto" w:fill="auto"/>
        <w:spacing w:after="0" w:line="240" w:lineRule="auto"/>
        <w:ind w:firstLine="709"/>
        <w:jc w:val="center"/>
        <w:rPr>
          <w:rStyle w:val="16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</w:p>
    <w:p w14:paraId="5CF0A192">
      <w:pPr>
        <w:pStyle w:val="12"/>
        <w:shd w:val="clear" w:color="auto" w:fill="auto"/>
        <w:spacing w:after="0" w:line="240" w:lineRule="auto"/>
        <w:ind w:firstLine="709"/>
        <w:jc w:val="center"/>
        <w:rPr>
          <w:rStyle w:val="16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Style w:val="16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Положение</w:t>
      </w:r>
    </w:p>
    <w:p w14:paraId="24AAC47E">
      <w:pPr>
        <w:pStyle w:val="12"/>
        <w:shd w:val="clear" w:color="auto" w:fill="auto"/>
        <w:spacing w:after="0" w:line="240" w:lineRule="auto"/>
        <w:ind w:firstLine="709"/>
        <w:jc w:val="center"/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об оплате труда военно-учетного работника администрации </w:t>
      </w:r>
    </w:p>
    <w:p w14:paraId="4DDA0923">
      <w:pPr>
        <w:pStyle w:val="12"/>
        <w:shd w:val="clear" w:color="auto" w:fill="auto"/>
        <w:spacing w:after="0" w:line="240" w:lineRule="auto"/>
        <w:ind w:firstLine="709"/>
        <w:jc w:val="center"/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val="ru-RU"/>
        </w:rPr>
        <w:t>Дьяченковского</w:t>
      </w:r>
      <w:r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 xml:space="preserve"> сельского по</w:t>
      </w:r>
      <w:bookmarkStart w:id="1" w:name="_GoBack"/>
      <w:bookmarkEnd w:id="1"/>
      <w:r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селения</w:t>
      </w:r>
    </w:p>
    <w:p w14:paraId="40C08735">
      <w:pPr>
        <w:pStyle w:val="12"/>
        <w:shd w:val="clear" w:color="auto" w:fill="auto"/>
        <w:spacing w:after="0" w:line="240" w:lineRule="auto"/>
        <w:ind w:firstLine="709"/>
        <w:jc w:val="center"/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Богучарского муниципального района</w:t>
      </w:r>
    </w:p>
    <w:p w14:paraId="59C9C073">
      <w:pPr>
        <w:pStyle w:val="12"/>
        <w:shd w:val="clear" w:color="auto" w:fill="auto"/>
        <w:spacing w:after="0" w:line="240" w:lineRule="auto"/>
        <w:ind w:firstLine="709"/>
        <w:jc w:val="center"/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Воронежской области</w:t>
      </w:r>
    </w:p>
    <w:p w14:paraId="3E4CCF59">
      <w:pPr>
        <w:pStyle w:val="12"/>
        <w:shd w:val="clear" w:color="auto" w:fill="auto"/>
        <w:spacing w:after="0" w:line="240" w:lineRule="auto"/>
        <w:ind w:firstLine="709"/>
        <w:rPr>
          <w:rStyle w:val="13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</w:p>
    <w:p w14:paraId="0918289F">
      <w:pPr>
        <w:pStyle w:val="12"/>
        <w:shd w:val="clear" w:color="auto" w:fill="auto"/>
        <w:spacing w:after="0" w:line="240" w:lineRule="auto"/>
        <w:ind w:firstLine="709"/>
        <w:jc w:val="center"/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</w:rPr>
        <w:t>1.Общие положения</w:t>
      </w:r>
    </w:p>
    <w:p w14:paraId="31429806">
      <w:pPr>
        <w:pStyle w:val="6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Федерации».</w:t>
      </w:r>
    </w:p>
    <w:p w14:paraId="78FBA901">
      <w:pPr>
        <w:pStyle w:val="6"/>
        <w:tabs>
          <w:tab w:val="left" w:pos="143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1.2. Настоящее Положение применяется при определении заработной платы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, осуществляющего первичный воинский учет на территории Дьяченковского сельского поселения.</w:t>
      </w:r>
    </w:p>
    <w:p w14:paraId="1DD4EA91">
      <w:pPr>
        <w:pStyle w:val="6"/>
        <w:tabs>
          <w:tab w:val="left" w:pos="1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1.3. Оплата труда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 производится из средств субвенции, предоставленной бюджету поселения из федерального бюджета.</w:t>
      </w:r>
    </w:p>
    <w:p w14:paraId="41528B15">
      <w:pPr>
        <w:pStyle w:val="6"/>
        <w:tabs>
          <w:tab w:val="left" w:pos="1441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1.4. Система оплаты труда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включает месячный должностной оклад (далее - должностной оклад) и выплаты стимулирующего характера.</w:t>
      </w:r>
    </w:p>
    <w:p w14:paraId="44EAA5B7">
      <w:pPr>
        <w:pStyle w:val="12"/>
        <w:shd w:val="clear" w:color="auto" w:fill="auto"/>
        <w:spacing w:after="0" w:line="240" w:lineRule="auto"/>
        <w:ind w:firstLine="709"/>
        <w:jc w:val="center"/>
        <w:rPr>
          <w:rStyle w:val="13"/>
          <w:rFonts w:ascii="Times New Roman" w:hAnsi="Times New Roman" w:cs="Times New Roman"/>
          <w:b/>
          <w:bCs w:val="0"/>
          <w:spacing w:val="4"/>
          <w:sz w:val="28"/>
          <w:szCs w:val="28"/>
        </w:rPr>
      </w:pPr>
      <w:r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</w:rPr>
        <w:t>2. Порядок и условия оплаты труда</w:t>
      </w:r>
    </w:p>
    <w:p w14:paraId="31B35FAA">
      <w:pPr>
        <w:pStyle w:val="12"/>
        <w:shd w:val="clear" w:color="auto" w:fill="auto"/>
        <w:spacing w:after="0" w:line="240" w:lineRule="auto"/>
        <w:ind w:firstLine="709"/>
        <w:rPr>
          <w:rStyle w:val="1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2.1. Условия оплаты труда</w:t>
      </w:r>
    </w:p>
    <w:p w14:paraId="7691D39A">
      <w:pPr>
        <w:pStyle w:val="6"/>
        <w:spacing w:after="0"/>
        <w:ind w:firstLine="709"/>
        <w:rPr>
          <w:rFonts w:ascii="Times New Roman" w:hAnsi="Times New Roman"/>
          <w:spacing w:val="4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2.1.1. Условия оплаты труда, предусмотренные настоящим разделом, устанавливаются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14:paraId="410FB3DA">
      <w:pPr>
        <w:pStyle w:val="6"/>
        <w:tabs>
          <w:tab w:val="left" w:pos="1417"/>
        </w:tabs>
        <w:spacing w:after="0"/>
        <w:ind w:firstLine="709"/>
        <w:rPr>
          <w:rStyle w:val="17"/>
          <w:rFonts w:ascii="Times New Roman" w:hAnsi="Times New Roman" w:cs="Times New Roman"/>
          <w:spacing w:val="4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2.1.2. Для освобожденного 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устанавливается 40-часовая рабочая </w:t>
      </w:r>
      <w:r>
        <w:rPr>
          <w:rStyle w:val="17"/>
          <w:rFonts w:ascii="Times New Roman" w:hAnsi="Times New Roman" w:cs="Times New Roman"/>
          <w:color w:val="000000"/>
          <w:sz w:val="28"/>
          <w:szCs w:val="28"/>
        </w:rPr>
        <w:t>неделя.</w:t>
      </w:r>
    </w:p>
    <w:p w14:paraId="63AA80CA">
      <w:pPr>
        <w:pStyle w:val="6"/>
        <w:tabs>
          <w:tab w:val="left" w:pos="1417"/>
        </w:tabs>
        <w:ind w:left="20" w:right="20"/>
        <w:rPr>
          <w:rStyle w:val="15"/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, выполняющего обязанности по совместительству, в соответствии со ст. 284 Трудового кодекса РФ, продолжительность рабочего времени для осуществления военно-учетной работы устанавливается 16 часов в неделю.</w:t>
      </w:r>
    </w:p>
    <w:p w14:paraId="0A0DA8AB">
      <w:pPr>
        <w:pStyle w:val="20"/>
        <w:shd w:val="clear" w:color="auto" w:fill="auto"/>
        <w:spacing w:before="0"/>
        <w:ind w:left="20" w:right="340" w:firstLine="840"/>
        <w:rPr>
          <w:rStyle w:val="17"/>
          <w:rFonts w:ascii="Times New Roman" w:hAnsi="Times New Roman" w:cs="Times New Roman"/>
          <w:spacing w:val="4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При 40-часовой рабочей неделе коэффициент,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</w:t>
      </w:r>
      <w:r>
        <w:rPr>
          <w:color w:val="000000"/>
          <w:spacing w:val="0"/>
          <w:sz w:val="28"/>
          <w:szCs w:val="28"/>
        </w:rPr>
        <w:softHyphen/>
      </w:r>
      <w:r>
        <w:rPr>
          <w:color w:val="000000"/>
          <w:spacing w:val="0"/>
          <w:sz w:val="28"/>
          <w:szCs w:val="28"/>
        </w:rPr>
        <w:t xml:space="preserve">учетным работником </w:t>
      </w:r>
      <w:r>
        <w:rPr>
          <w:rStyle w:val="21"/>
          <w:spacing w:val="0"/>
          <w:sz w:val="28"/>
          <w:szCs w:val="28"/>
        </w:rPr>
        <w:t>(16/40)</w:t>
      </w:r>
      <w:r>
        <w:rPr>
          <w:color w:val="000000"/>
          <w:spacing w:val="0"/>
          <w:sz w:val="28"/>
          <w:szCs w:val="28"/>
        </w:rPr>
        <w:t xml:space="preserve"> и не может превышать 40% </w:t>
      </w:r>
      <w:r>
        <w:rPr>
          <w:rStyle w:val="22"/>
          <w:sz w:val="28"/>
          <w:szCs w:val="28"/>
        </w:rPr>
        <w:t xml:space="preserve">должностного оклада </w:t>
      </w:r>
      <w:r>
        <w:rPr>
          <w:color w:val="000000"/>
          <w:spacing w:val="0"/>
          <w:sz w:val="28"/>
          <w:szCs w:val="28"/>
        </w:rPr>
        <w:t>освобожденного военно-учетного работника.</w:t>
      </w:r>
    </w:p>
    <w:p w14:paraId="7759FB5C">
      <w:pPr>
        <w:pStyle w:val="12"/>
        <w:shd w:val="clear" w:color="auto" w:fill="auto"/>
        <w:spacing w:after="0" w:line="240" w:lineRule="auto"/>
        <w:ind w:firstLine="709"/>
        <w:rPr>
          <w:rStyle w:val="1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D8B373B">
      <w:pPr>
        <w:pStyle w:val="12"/>
        <w:shd w:val="clear" w:color="auto" w:fill="auto"/>
        <w:spacing w:after="0" w:line="240" w:lineRule="auto"/>
        <w:ind w:firstLine="709"/>
        <w:rPr>
          <w:rStyle w:val="1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2.2. Должностной оклад</w:t>
      </w:r>
    </w:p>
    <w:p w14:paraId="4552373A">
      <w:pPr>
        <w:pStyle w:val="6"/>
        <w:spacing w:after="0"/>
        <w:ind w:firstLine="709"/>
        <w:rPr>
          <w:rStyle w:val="15"/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2.2.1. Размер должностного оклада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устанавливается применительно к окладам работников   военного комиссариата по муниципальному образованию, установленным </w:t>
      </w:r>
      <w:r>
        <w:rPr>
          <w:rFonts w:ascii="Times New Roman" w:hAnsi="Times New Roman"/>
          <w:sz w:val="28"/>
          <w:szCs w:val="28"/>
        </w:rPr>
        <w:t>Приказом Министра обороны Российской Федерации от 30.09.2024 № 595 «О системе оплаты труда гражданского персонала (работников) воинских частей и организаций Вооруженных Сил Российской Федерации»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. </w:t>
      </w:r>
    </w:p>
    <w:p w14:paraId="3907DAF4">
      <w:pPr>
        <w:pStyle w:val="6"/>
        <w:ind w:right="40" w:firstLine="70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Должностной оклад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установить применительно к окладу помощника начальника отделения   военного комиссариата Воронежской области по Богучарскому району  в размере 11030 рублей,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прямо пропорционально среднему значению коэффициента рабочего времени (40 %) в размере 4412 рублей.</w:t>
      </w:r>
    </w:p>
    <w:p w14:paraId="1BF98314">
      <w:pPr>
        <w:pStyle w:val="6"/>
        <w:spacing w:after="0"/>
        <w:ind w:firstLine="709"/>
        <w:rPr>
          <w:rStyle w:val="15"/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2.2.2. Индексация или повышение должностных окладов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военно-учетного работника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производится в размерах и в сроки, предусмотренные действующим законодательством.</w:t>
      </w:r>
    </w:p>
    <w:p w14:paraId="5681B5CA">
      <w:pPr>
        <w:pStyle w:val="12"/>
        <w:shd w:val="clear" w:color="auto" w:fill="auto"/>
        <w:spacing w:after="0" w:line="240" w:lineRule="auto"/>
        <w:ind w:firstLine="709"/>
        <w:jc w:val="center"/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</w:rPr>
        <w:t>3. Выплаты стимулирующего характера и условия их начисления</w:t>
      </w:r>
    </w:p>
    <w:p w14:paraId="40CC6A1F">
      <w:pPr>
        <w:pStyle w:val="12"/>
        <w:shd w:val="clear" w:color="auto" w:fill="auto"/>
        <w:spacing w:after="0" w:line="240" w:lineRule="auto"/>
        <w:ind w:firstLine="709"/>
        <w:rPr>
          <w:rStyle w:val="13"/>
          <w:rFonts w:ascii="Times New Roman" w:hAnsi="Times New Roman" w:cs="Times New Roman"/>
          <w:b w:val="0"/>
          <w:bCs w:val="0"/>
          <w:spacing w:val="4"/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3.1. Ежемесячные премиальные выплаты</w:t>
      </w:r>
    </w:p>
    <w:p w14:paraId="71D990C5">
      <w:pPr>
        <w:pStyle w:val="6"/>
        <w:spacing w:after="0"/>
        <w:ind w:firstLine="709"/>
        <w:rPr>
          <w:rStyle w:val="15"/>
          <w:rFonts w:ascii="Times New Roman" w:hAnsi="Times New Roman"/>
          <w:b/>
          <w:color w:val="000000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3.1.1. Ежемесячные премиальные выплаты по итогам работы устанавливается распоряжением администрации Дьяченковского сельского поселения. Конкретный размер выплаты определяется главой Дьяченковского сельского поселения в пределах выделенной субвенции, предназначенной на оплату труда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5"/>
          <w:rFonts w:ascii="Times New Roman" w:hAnsi="Times New Roman"/>
          <w:b/>
          <w:color w:val="000000"/>
          <w:sz w:val="28"/>
          <w:szCs w:val="28"/>
        </w:rPr>
        <w:t>.</w:t>
      </w:r>
    </w:p>
    <w:p w14:paraId="23A83A48">
      <w:pPr>
        <w:pStyle w:val="6"/>
        <w:spacing w:after="0"/>
        <w:ind w:firstLine="709"/>
        <w:rPr>
          <w:rStyle w:val="15"/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3.1.2. При недобросовестном исполнении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военно-учетным работником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своих должностных обязанностей, упущениях в работе, влияющих на качество воинского учета, глава Дьяченковского сельского поселения своим решением на основании распоряжения администрации Дьяченковского сельского поселения может снижать или лишать его полностью премиальных выплат по итогам работы. </w:t>
      </w:r>
    </w:p>
    <w:p w14:paraId="560642A8">
      <w:pPr>
        <w:pStyle w:val="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3.1.3. Премии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военно-учетному работнику</w:t>
      </w:r>
      <w:r>
        <w:rPr>
          <w:rStyle w:val="15"/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 имеющему дисциплинарное взыскание, не выплачиваются.</w:t>
      </w:r>
    </w:p>
    <w:p w14:paraId="5F96BF96">
      <w:pPr>
        <w:pStyle w:val="6"/>
        <w:spacing w:after="0"/>
        <w:ind w:firstLine="709"/>
        <w:rPr>
          <w:rStyle w:val="15"/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3.1.4. При образовании к концу года экономии средств на оплату труда, образовавшуюся вследствие лишения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премиальных выплат, эти средства, по решению главы Дьяченковского сельского поселения, подлежат перераспределению на цели материально-технического обеспечения военно-учетной работы. </w:t>
      </w:r>
    </w:p>
    <w:p w14:paraId="46CBC088">
      <w:pPr>
        <w:pStyle w:val="12"/>
        <w:shd w:val="clear" w:color="auto" w:fill="auto"/>
        <w:spacing w:after="0" w:line="240" w:lineRule="auto"/>
        <w:ind w:firstLine="709"/>
        <w:rPr>
          <w:rStyle w:val="1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1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3.2. Единовременное денежное вознаграждение</w:t>
      </w:r>
    </w:p>
    <w:p w14:paraId="382AA92E">
      <w:pPr>
        <w:pStyle w:val="6"/>
        <w:spacing w:after="0"/>
        <w:ind w:firstLine="709"/>
        <w:rPr>
          <w:rStyle w:val="15"/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3.2.1. Единовременное денежное вознаграждение за добросовестное исполнение должностных обязанностей выплачивается на основании распоряжения администрации Дьяченковского сельского поселения. </w:t>
      </w:r>
    </w:p>
    <w:p w14:paraId="05828A4A">
      <w:pPr>
        <w:pStyle w:val="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3.2.2. При образовании к концу года экономии средств на оплату труда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, такие средства решением главы Дьяченковского сельского поселения на основании распоряжения администрации Дьяченковского сельского поселения направляются на его премирование в качестве единовременного денежного вознаграждения.</w:t>
      </w:r>
    </w:p>
    <w:p w14:paraId="7EF0EB87">
      <w:pPr>
        <w:pStyle w:val="6"/>
        <w:spacing w:after="0"/>
        <w:ind w:firstLine="709"/>
        <w:rPr>
          <w:rStyle w:val="15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Единовременное денежное вознаграждение за добросовестное исполнение должностных обязанностей из средств экономии на оплату труда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предельными размерами не ограничивается.</w:t>
      </w:r>
    </w:p>
    <w:p w14:paraId="7CC29561">
      <w:pPr>
        <w:pStyle w:val="6"/>
        <w:spacing w:after="0"/>
        <w:ind w:firstLine="709"/>
        <w:jc w:val="center"/>
        <w:rPr>
          <w:rStyle w:val="18"/>
          <w:rFonts w:ascii="Times New Roman" w:hAnsi="Times New Roman" w:cs="Times New Roman"/>
          <w:color w:val="000000"/>
          <w:sz w:val="28"/>
          <w:szCs w:val="28"/>
        </w:rPr>
      </w:pPr>
      <w:bookmarkStart w:id="0" w:name="bookmark3"/>
    </w:p>
    <w:p w14:paraId="0D77163E">
      <w:pPr>
        <w:pStyle w:val="6"/>
        <w:spacing w:after="0"/>
        <w:ind w:firstLine="709"/>
        <w:jc w:val="center"/>
        <w:rPr>
          <w:rStyle w:val="18"/>
          <w:rFonts w:ascii="Times New Roman" w:hAnsi="Times New Roman" w:cs="Times New Roman"/>
          <w:bCs w:val="0"/>
          <w:spacing w:val="4"/>
          <w:sz w:val="28"/>
          <w:szCs w:val="28"/>
        </w:rPr>
      </w:pPr>
      <w:r>
        <w:rPr>
          <w:rStyle w:val="18"/>
          <w:rFonts w:ascii="Times New Roman" w:hAnsi="Times New Roman" w:cs="Times New Roman"/>
          <w:color w:val="000000"/>
          <w:sz w:val="28"/>
          <w:szCs w:val="28"/>
        </w:rPr>
        <w:t>4. Формирование фонда оплаты труда</w:t>
      </w:r>
      <w:bookmarkEnd w:id="0"/>
    </w:p>
    <w:p w14:paraId="7208E365">
      <w:pPr>
        <w:pStyle w:val="6"/>
        <w:spacing w:after="0"/>
        <w:ind w:firstLine="709"/>
        <w:rPr>
          <w:rStyle w:val="15"/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4.1. Фонд оплаты труда для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формируется исходя из объема средств выделенной субвенции, предназначенной на оплату труда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.</w:t>
      </w:r>
    </w:p>
    <w:p w14:paraId="707E4713">
      <w:pPr>
        <w:pStyle w:val="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4.2. При расчете годового фонда оплаты труда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учитываются следующие показатели:</w:t>
      </w:r>
    </w:p>
    <w:p w14:paraId="39049E3A">
      <w:pPr>
        <w:pStyle w:val="6"/>
        <w:tabs>
          <w:tab w:val="left" w:pos="111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>а) должностной оклад, утвержденный штатным расписанием;</w:t>
      </w:r>
    </w:p>
    <w:p w14:paraId="4B8A6F0F">
      <w:pPr>
        <w:pStyle w:val="6"/>
        <w:tabs>
          <w:tab w:val="left" w:pos="1847"/>
        </w:tabs>
        <w:spacing w:after="0"/>
        <w:ind w:firstLine="709"/>
        <w:rPr>
          <w:rStyle w:val="15"/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>б) выплаты стимулирующего характера (в расчете на год):</w:t>
      </w:r>
    </w:p>
    <w:p w14:paraId="1599DF03">
      <w:pPr>
        <w:pStyle w:val="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 xml:space="preserve">- ежемесячные премиальные выплаты по итогам работы - в размере годового фонда оплаты труда в виде выделенной субвенции, предназначенной на оплату труда </w:t>
      </w:r>
      <w:r>
        <w:rPr>
          <w:rStyle w:val="1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военно-учетного работника</w:t>
      </w:r>
      <w:r>
        <w:rPr>
          <w:rStyle w:val="15"/>
          <w:rFonts w:ascii="Times New Roman" w:hAnsi="Times New Roman"/>
          <w:color w:val="000000"/>
          <w:sz w:val="28"/>
          <w:szCs w:val="28"/>
        </w:rPr>
        <w:t>, за вычетом двенадцати должностных окладов специалиста по ВУР.</w:t>
      </w:r>
    </w:p>
    <w:p w14:paraId="42D0F509">
      <w:pPr>
        <w:ind w:firstLine="709"/>
        <w:rPr>
          <w:rFonts w:ascii="Times New Roman" w:hAnsi="Times New Roman"/>
          <w:sz w:val="28"/>
          <w:szCs w:val="28"/>
        </w:rPr>
      </w:pPr>
    </w:p>
    <w:p w14:paraId="1EF8474F">
      <w:pPr>
        <w:pStyle w:val="8"/>
        <w:ind w:firstLine="709"/>
        <w:rPr>
          <w:rFonts w:ascii="Times New Roman" w:hAnsi="Times New Roman"/>
          <w:sz w:val="28"/>
          <w:szCs w:val="28"/>
        </w:rPr>
      </w:pPr>
    </w:p>
    <w:p w14:paraId="4D8EE95E">
      <w:pPr>
        <w:pStyle w:val="1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1E"/>
    <w:rsid w:val="00031B64"/>
    <w:rsid w:val="000850AF"/>
    <w:rsid w:val="000A3198"/>
    <w:rsid w:val="000A3E64"/>
    <w:rsid w:val="000A62B0"/>
    <w:rsid w:val="000B1D9C"/>
    <w:rsid w:val="000B58EE"/>
    <w:rsid w:val="000D701C"/>
    <w:rsid w:val="000F14A5"/>
    <w:rsid w:val="000F1CCD"/>
    <w:rsid w:val="00103F68"/>
    <w:rsid w:val="00144863"/>
    <w:rsid w:val="00173FB3"/>
    <w:rsid w:val="00181F55"/>
    <w:rsid w:val="001952DD"/>
    <w:rsid w:val="001B43C0"/>
    <w:rsid w:val="001C329A"/>
    <w:rsid w:val="001C66D1"/>
    <w:rsid w:val="001D4234"/>
    <w:rsid w:val="001E37DD"/>
    <w:rsid w:val="002235D0"/>
    <w:rsid w:val="00244046"/>
    <w:rsid w:val="00247FAB"/>
    <w:rsid w:val="00250985"/>
    <w:rsid w:val="002571CC"/>
    <w:rsid w:val="00280BE4"/>
    <w:rsid w:val="00290557"/>
    <w:rsid w:val="0033305C"/>
    <w:rsid w:val="003834AD"/>
    <w:rsid w:val="00384061"/>
    <w:rsid w:val="003954ED"/>
    <w:rsid w:val="003A60BD"/>
    <w:rsid w:val="003D35EB"/>
    <w:rsid w:val="003E0075"/>
    <w:rsid w:val="00407696"/>
    <w:rsid w:val="00436F2A"/>
    <w:rsid w:val="00455600"/>
    <w:rsid w:val="00495BF0"/>
    <w:rsid w:val="004974FC"/>
    <w:rsid w:val="004C1F51"/>
    <w:rsid w:val="004C5B56"/>
    <w:rsid w:val="004E69A1"/>
    <w:rsid w:val="0050344F"/>
    <w:rsid w:val="00520B1E"/>
    <w:rsid w:val="005604DF"/>
    <w:rsid w:val="00560C31"/>
    <w:rsid w:val="00577172"/>
    <w:rsid w:val="00582241"/>
    <w:rsid w:val="005A36C1"/>
    <w:rsid w:val="005C2850"/>
    <w:rsid w:val="005C7D0E"/>
    <w:rsid w:val="005F1953"/>
    <w:rsid w:val="005F45DE"/>
    <w:rsid w:val="00611103"/>
    <w:rsid w:val="00617B81"/>
    <w:rsid w:val="00625242"/>
    <w:rsid w:val="00633D1B"/>
    <w:rsid w:val="00652DD5"/>
    <w:rsid w:val="00680C0B"/>
    <w:rsid w:val="006B3415"/>
    <w:rsid w:val="006C1BCF"/>
    <w:rsid w:val="006D3350"/>
    <w:rsid w:val="006D78AA"/>
    <w:rsid w:val="006E66BE"/>
    <w:rsid w:val="006F2F6F"/>
    <w:rsid w:val="00703067"/>
    <w:rsid w:val="0073094B"/>
    <w:rsid w:val="007438FC"/>
    <w:rsid w:val="007904B7"/>
    <w:rsid w:val="007A0625"/>
    <w:rsid w:val="007D6A11"/>
    <w:rsid w:val="007E5295"/>
    <w:rsid w:val="007F4188"/>
    <w:rsid w:val="00816823"/>
    <w:rsid w:val="00853910"/>
    <w:rsid w:val="00854232"/>
    <w:rsid w:val="00866D92"/>
    <w:rsid w:val="00880506"/>
    <w:rsid w:val="008817D8"/>
    <w:rsid w:val="00885D48"/>
    <w:rsid w:val="008A502D"/>
    <w:rsid w:val="008E5580"/>
    <w:rsid w:val="008F7E3B"/>
    <w:rsid w:val="009206FC"/>
    <w:rsid w:val="00932285"/>
    <w:rsid w:val="00943DA0"/>
    <w:rsid w:val="009574FD"/>
    <w:rsid w:val="00963ACB"/>
    <w:rsid w:val="00983F1F"/>
    <w:rsid w:val="009B0DDD"/>
    <w:rsid w:val="009C3C5D"/>
    <w:rsid w:val="009D57C5"/>
    <w:rsid w:val="009E451F"/>
    <w:rsid w:val="009F2813"/>
    <w:rsid w:val="00A144ED"/>
    <w:rsid w:val="00A46223"/>
    <w:rsid w:val="00A50416"/>
    <w:rsid w:val="00A8044B"/>
    <w:rsid w:val="00AC1972"/>
    <w:rsid w:val="00AC527F"/>
    <w:rsid w:val="00AE5D0A"/>
    <w:rsid w:val="00B11AE0"/>
    <w:rsid w:val="00B12A4D"/>
    <w:rsid w:val="00B351C6"/>
    <w:rsid w:val="00B53DCB"/>
    <w:rsid w:val="00B62D54"/>
    <w:rsid w:val="00B64132"/>
    <w:rsid w:val="00B6747A"/>
    <w:rsid w:val="00B9257B"/>
    <w:rsid w:val="00BA3384"/>
    <w:rsid w:val="00BE6B5A"/>
    <w:rsid w:val="00C05410"/>
    <w:rsid w:val="00C066C3"/>
    <w:rsid w:val="00C32910"/>
    <w:rsid w:val="00C46734"/>
    <w:rsid w:val="00C72DDA"/>
    <w:rsid w:val="00D10178"/>
    <w:rsid w:val="00D1121A"/>
    <w:rsid w:val="00D12B9D"/>
    <w:rsid w:val="00D643E7"/>
    <w:rsid w:val="00D72F54"/>
    <w:rsid w:val="00D866E6"/>
    <w:rsid w:val="00DE4812"/>
    <w:rsid w:val="00DF4AA6"/>
    <w:rsid w:val="00E044EF"/>
    <w:rsid w:val="00E17407"/>
    <w:rsid w:val="00E238A0"/>
    <w:rsid w:val="00E37D54"/>
    <w:rsid w:val="00E40240"/>
    <w:rsid w:val="00E54962"/>
    <w:rsid w:val="00E65344"/>
    <w:rsid w:val="00E65BF1"/>
    <w:rsid w:val="00E74C50"/>
    <w:rsid w:val="00E933ED"/>
    <w:rsid w:val="00E946ED"/>
    <w:rsid w:val="00EE06D0"/>
    <w:rsid w:val="00F05075"/>
    <w:rsid w:val="00F732BA"/>
    <w:rsid w:val="00F914A8"/>
    <w:rsid w:val="00FB53AE"/>
    <w:rsid w:val="00FF4E8A"/>
    <w:rsid w:val="29F80D74"/>
    <w:rsid w:val="438F74D1"/>
    <w:rsid w:val="5E5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7"/>
    <w:qFormat/>
    <w:uiPriority w:val="0"/>
    <w:pPr>
      <w:spacing w:after="120" w:line="480" w:lineRule="auto"/>
    </w:pPr>
  </w:style>
  <w:style w:type="paragraph" w:styleId="6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customStyle="1" w:styleId="7">
    <w:name w:val="Основной текст 2 Знак"/>
    <w:basedOn w:val="2"/>
    <w:link w:val="5"/>
    <w:qFormat/>
    <w:uiPriority w:val="0"/>
    <w:rPr>
      <w:rFonts w:ascii="Arial" w:hAnsi="Arial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Основной текст (2)_"/>
    <w:basedOn w:val="2"/>
    <w:link w:val="12"/>
    <w:qFormat/>
    <w:uiPriority w:val="0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after="240" w:line="312" w:lineRule="exact"/>
      <w:ind w:firstLine="0"/>
      <w:jc w:val="left"/>
    </w:pPr>
    <w:rPr>
      <w:rFonts w:cs="Arial" w:eastAsiaTheme="minorHAnsi"/>
      <w:b/>
      <w:bCs/>
      <w:spacing w:val="4"/>
      <w:sz w:val="21"/>
      <w:szCs w:val="21"/>
      <w:lang w:eastAsia="en-US"/>
    </w:rPr>
  </w:style>
  <w:style w:type="character" w:customStyle="1" w:styleId="13">
    <w:name w:val="Основной текст (2) + Интервал 0 pt"/>
    <w:basedOn w:val="11"/>
    <w:qFormat/>
    <w:uiPriority w:val="0"/>
    <w:rPr>
      <w:rFonts w:ascii="Arial" w:hAnsi="Arial" w:cs="Arial"/>
      <w:spacing w:val="5"/>
      <w:sz w:val="21"/>
      <w:szCs w:val="21"/>
      <w:shd w:val="clear" w:color="auto" w:fill="FFFFFF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Основной текст Знак"/>
    <w:basedOn w:val="2"/>
    <w:link w:val="6"/>
    <w:semiHidden/>
    <w:qFormat/>
    <w:uiPriority w:val="99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16">
    <w:name w:val="Основной текст (2) + Интервал 3 pt"/>
    <w:basedOn w:val="11"/>
    <w:qFormat/>
    <w:uiPriority w:val="0"/>
    <w:rPr>
      <w:rFonts w:ascii="Arial" w:hAnsi="Arial" w:cs="Arial"/>
      <w:spacing w:val="64"/>
      <w:sz w:val="21"/>
      <w:szCs w:val="21"/>
      <w:shd w:val="clear" w:color="auto" w:fill="FFFFFF"/>
    </w:rPr>
  </w:style>
  <w:style w:type="character" w:customStyle="1" w:styleId="17">
    <w:name w:val="Основной текст + Интервал 0 pt"/>
    <w:basedOn w:val="15"/>
    <w:qFormat/>
    <w:uiPriority w:val="0"/>
    <w:rPr>
      <w:rFonts w:hint="default" w:ascii="Arial" w:hAnsi="Arial" w:eastAsia="Times New Roman" w:cs="Arial"/>
      <w:spacing w:val="5"/>
      <w:sz w:val="21"/>
      <w:szCs w:val="21"/>
      <w:shd w:val="clear" w:color="auto" w:fill="FFFFFF"/>
      <w:lang w:eastAsia="ru-RU"/>
    </w:rPr>
  </w:style>
  <w:style w:type="character" w:customStyle="1" w:styleId="18">
    <w:name w:val="Заголовок №2 + Интервал 0 pt"/>
    <w:basedOn w:val="2"/>
    <w:qFormat/>
    <w:uiPriority w:val="0"/>
    <w:rPr>
      <w:rFonts w:hint="default"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19">
    <w:name w:val="Основной текст_"/>
    <w:basedOn w:val="2"/>
    <w:link w:val="20"/>
    <w:qFormat/>
    <w:uiPriority w:val="0"/>
    <w:rPr>
      <w:rFonts w:ascii="Times New Roman" w:hAnsi="Times New Roman" w:eastAsia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8"/>
    <w:basedOn w:val="1"/>
    <w:link w:val="19"/>
    <w:qFormat/>
    <w:uiPriority w:val="0"/>
    <w:pPr>
      <w:widowControl w:val="0"/>
      <w:shd w:val="clear" w:color="auto" w:fill="FFFFFF"/>
      <w:spacing w:before="360" w:line="281" w:lineRule="exact"/>
      <w:ind w:firstLine="0"/>
    </w:pPr>
    <w:rPr>
      <w:rFonts w:ascii="Times New Roman" w:hAnsi="Times New Roman"/>
      <w:spacing w:val="-10"/>
      <w:sz w:val="26"/>
      <w:szCs w:val="26"/>
      <w:lang w:eastAsia="en-US"/>
    </w:rPr>
  </w:style>
  <w:style w:type="character" w:customStyle="1" w:styleId="21">
    <w:name w:val="Основной текст1"/>
    <w:basedOn w:val="19"/>
    <w:qFormat/>
    <w:uiPriority w:val="0"/>
    <w:rPr>
      <w:rFonts w:ascii="Times New Roman" w:hAnsi="Times New Roman" w:eastAsia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Основной текст + 12 pt;Интервал 0 pt"/>
    <w:basedOn w:val="1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Administraciya - Boguchar</Company>
  <Pages>4</Pages>
  <Words>1106</Words>
  <Characters>6307</Characters>
  <Lines>52</Lines>
  <Paragraphs>14</Paragraphs>
  <TotalTime>5</TotalTime>
  <ScaleCrop>false</ScaleCrop>
  <LinksUpToDate>false</LinksUpToDate>
  <CharactersWithSpaces>7399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2024-12-10T12:35:00Z</dcterms:created>
  <dc:creator>iapletova</dc:creator>
  <cp:lastModifiedBy>Дьяченково</cp:lastModifiedBy>
  <cp:lastPrinted>2018-05-18T12:40:00Z</cp:lastPrinted>
  <dcterms:modified xsi:type="dcterms:W3CDTF">2024-12-26T05:28:56Z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03495A5C53E04246B87278F3C99A67F0_12</vt:lpwstr>
  </property>
</Properties>
</file>