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8"/>
        </w:rPr>
      </w:pPr>
      <w:r>
        <w:rPr>
          <w:b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-706755</wp:posOffset>
            </wp:positionV>
            <wp:extent cx="586105" cy="742950"/>
            <wp:effectExtent l="19050" t="0" r="4445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ДЬЯЧЕНКОВСКОГО  СЕЛЬСКОГО ПОСЕЛЕНИЯ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19"/>
        <w:shd w:val="clear" w:color="auto" w:fill="FFFFFF"/>
        <w:spacing w:before="0" w:beforeAutospacing="0" w:after="0" w:afterAutospacing="0"/>
        <w:jc w:val="both"/>
        <w:rPr>
          <w:rStyle w:val="20"/>
          <w:sz w:val="28"/>
          <w:szCs w:val="28"/>
        </w:rPr>
      </w:pPr>
    </w:p>
    <w:p>
      <w:pPr>
        <w:jc w:val="both"/>
        <w:rPr>
          <w:szCs w:val="28"/>
        </w:rPr>
      </w:pPr>
      <w:r>
        <w:rPr>
          <w:szCs w:val="28"/>
        </w:rPr>
        <w:t>от «06» декабря 2019 г. № 271</w:t>
      </w:r>
    </w:p>
    <w:p>
      <w:pPr>
        <w:jc w:val="both"/>
        <w:rPr>
          <w:szCs w:val="28"/>
        </w:rPr>
      </w:pPr>
      <w:r>
        <w:rPr>
          <w:szCs w:val="28"/>
        </w:rPr>
        <w:t>с. Дьяченково</w:t>
      </w:r>
    </w:p>
    <w:p>
      <w:pPr>
        <w:adjustRightInd w:val="0"/>
        <w:jc w:val="both"/>
        <w:rPr>
          <w:szCs w:val="28"/>
        </w:rPr>
      </w:pPr>
    </w:p>
    <w:p>
      <w:pPr>
        <w:adjustRightInd w:val="0"/>
        <w:ind w:right="34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 и применяющих специальный налоговый режим «Налог на профессиональный доход»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(в редакции решения от </w:t>
      </w:r>
      <w:r>
        <w:rPr>
          <w:rFonts w:ascii="Times New Roman" w:hAnsi="Times New Roman"/>
          <w:b/>
          <w:bCs/>
          <w:sz w:val="28"/>
          <w:szCs w:val="28"/>
        </w:rPr>
        <w:t>03.11.2020 № 20</w:t>
      </w:r>
      <w:r>
        <w:rPr>
          <w:rFonts w:hint="default"/>
          <w:b/>
          <w:bCs/>
          <w:sz w:val="28"/>
          <w:szCs w:val="28"/>
          <w:lang w:val="ru-RU"/>
        </w:rPr>
        <w:t>)</w:t>
      </w:r>
    </w:p>
    <w:p>
      <w:pPr>
        <w:pStyle w:val="8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2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законами: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Дьяченковского сельского поселения, Совет народных депутатов Дьяченковского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1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– Порядок) согласно приложению № 1.</w:t>
      </w:r>
    </w:p>
    <w:p>
      <w:pPr>
        <w:pStyle w:val="1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виды муниципального имущества, которое используется для формирования перечня муниципального имущества Дьяченковского сельского поселения Богучарского муниципального района Воронежской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согласно приложению № 2.</w:t>
      </w: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решение в Вестнике органов местного самоуправления Дьяченковского сельского поселения Богучарского муниципального района, а также на официальном сайте администрации Дьяченковского  сельского поселения Богучарского муниципального района в сети «Интернет».</w:t>
      </w: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данного решения оставляю за собой.</w:t>
      </w: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</w:p>
    <w:p>
      <w:pPr>
        <w:shd w:val="clear" w:color="auto" w:fill="FFFFFF"/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</w:p>
    <w:p>
      <w:pPr>
        <w:pStyle w:val="13"/>
        <w:shd w:val="clear" w:color="auto" w:fill="auto"/>
        <w:tabs>
          <w:tab w:val="left" w:pos="709"/>
          <w:tab w:val="left" w:pos="993"/>
          <w:tab w:val="left" w:pos="1134"/>
        </w:tabs>
        <w:spacing w:before="0" w:line="240" w:lineRule="auto"/>
        <w:ind w:firstLine="709"/>
        <w:rPr>
          <w:spacing w:val="0"/>
          <w:sz w:val="28"/>
          <w:szCs w:val="28"/>
        </w:rPr>
      </w:pPr>
    </w:p>
    <w:p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Дьяченковского сельского поселения</w:t>
      </w:r>
    </w:p>
    <w:p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Богучарского муниципального района                                      В.И.Сыкалов</w:t>
      </w:r>
    </w:p>
    <w:p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16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 Дьяченковского сельского поселения Богучарского муниципального района</w:t>
      </w:r>
    </w:p>
    <w:p>
      <w:pPr>
        <w:pStyle w:val="16"/>
        <w:ind w:left="396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</w:rPr>
        <w:t>06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.12.</w:t>
      </w:r>
      <w:r>
        <w:rPr>
          <w:rFonts w:hint="default" w:ascii="Times New Roman" w:hAnsi="Times New Roman" w:cs="Times New Roman"/>
          <w:sz w:val="28"/>
          <w:szCs w:val="28"/>
        </w:rPr>
        <w:t>2019 №271</w:t>
      </w:r>
    </w:p>
    <w:p>
      <w:pPr>
        <w:ind w:left="3969" w:firstLine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(в редакции реш</w:t>
      </w:r>
      <w:bookmarkStart w:id="4" w:name="_GoBack"/>
      <w:bookmarkEnd w:id="4"/>
      <w:r>
        <w:rPr>
          <w:rFonts w:hint="default"/>
          <w:sz w:val="28"/>
          <w:szCs w:val="28"/>
          <w:lang w:val="ru-RU"/>
        </w:rPr>
        <w:t xml:space="preserve">ения от </w:t>
      </w:r>
      <w:r>
        <w:rPr>
          <w:rFonts w:ascii="Times New Roman" w:hAnsi="Times New Roman"/>
          <w:sz w:val="28"/>
          <w:szCs w:val="28"/>
        </w:rPr>
        <w:t>03.11.2020 № 20</w:t>
      </w:r>
      <w:r>
        <w:rPr>
          <w:rFonts w:hint="default"/>
          <w:sz w:val="28"/>
          <w:szCs w:val="28"/>
          <w:lang w:val="ru-RU"/>
        </w:rPr>
        <w:t>)</w:t>
      </w:r>
    </w:p>
    <w:p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формирования, ведения и обязательного опубликования перечня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Дьяченковского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определяет процедуру формирования, ведения, ежегодного дополнения и обязательного опубликования Перечня муниципального имущества Дьяченковского сельского поселения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и физическим лицам, не являющихся индивидуальными предпринимателями и применяющих специальный налоговый режим «Налог на профессиональный доход».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Дьяченковского сельского поселения Богучарского муниципального района, и организациям, образующим инфраструктуру поддержки субъектов малого и среднего предпринимательства на территории Дьяченковского сельского поселения Богучарского муниципального района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22.07.2008 N 159-ФЗ) и в случаях, указанных в подпунктах 6, 8 и 9 пункта 2 статьи 39.3 Земельного кодекса Российской Федерации.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Федерального закона от 26.07.2006 N 135-ФЗ "О защите конкуренции".</w:t>
      </w:r>
    </w:p>
    <w:p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Перечне содержатся сведения о муниципальном имуществе Дьяченковского сельского поселения Богучарского муниципального района, свободном от прав третьих лиц (</w:t>
      </w:r>
      <w:r>
        <w:rPr>
          <w:rFonts w:ascii="Times New Roman" w:hAnsi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rFonts w:ascii="Times New Roman" w:hAnsi="Times New Roman"/>
          <w:sz w:val="28"/>
          <w:szCs w:val="28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Перечня осуществляется в целях: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Предоставления имущества, принадлежащего на праве собственности Дьяченковского сельского поселения Богучарского муниципального района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Реализации полномочий органов местного самоуправления Дьяченковского сельского поселения Богучарского муниципального района в сфере оказания имущественной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Повышения эффективности управления муниципальным имуществом, находящимся в собственности Дьяченковского сельского поселения Богучарского муниципального района, стимулирования развития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Дьяченковского сельского поселения Богучарского муниципального района.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Формирование и ведение Перечня основывается на следующих основных принципах: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Ежегодная актуализация Перечня до 1 ноября текущего года.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 режим «Налог на профессиональный доход» институтами развития в сфере малого и среднего предпринимательства в ходе формирования и дополнения Перечня.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t>3.1. Перечень, изменения и ежегодное дополнение в него утверждаются постановлением администрации Дьяченковского сельского поселения Богучарского муниципального района по форме согласно приложению к данному порядку.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Формирование и ведение Перечня осуществляется администрацией Дьяченковского сельского поселения Богучарского муниципального района (далее – уполномоченный орган) в электронной форме, а также на бумажном носителе.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Имущество свободно от прав третьих лиц </w:t>
      </w:r>
      <w:r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Имущество не является объектом религиозного назначения;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Богучарского муниципального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Имущество не признано аварийным и подлежащим сносу или реконструкции;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 В отношении имущества, закрепленного за муниципальным учреждением, владеющим им на праве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Дьяченковского сельского поселения Богучарского муниципального района, уполномоченного на согласование сделки с соответствующим имуществом, о включении указанного имущества в Перечень;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Сведения группируются по видам имущества (недвижимое имущество (в том числе единый недвижимый комплекс), земельные участки, движимое имущество).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Дьяченковского сельского поселения Богучарского муниципального района, в том числе по предложениям балансодержателей,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  <w:bookmarkStart w:id="1" w:name="Par1"/>
      <w:bookmarkEnd w:id="1"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Рассмотрение администрацией Дьяченковского сельского поселения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администрацией Дьяченковского сельского поселения принимается одно из следующих решений: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/>
          <w:sz w:val="28"/>
          <w:szCs w:val="28"/>
        </w:rPr>
        <w:t>3.7.1. О включении сведений о муниципальном имуществе Дьяченковского  сельского поселения Богучарского муниципального района в Перечень;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>
        <w:rPr>
          <w:rFonts w:ascii="Times New Roman" w:hAnsi="Times New Roman"/>
          <w:sz w:val="28"/>
          <w:szCs w:val="28"/>
        </w:rPr>
        <w:t>3.7.2. Об исключении сведений о муниципальном имуществе Дьяченковского сельского поселения Богучарского муниципального района из Перечня;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3.7.3. Об отказе в учете предложения.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 В отношении имущества, закрепленного на праве оперативного управления, отсутствует согласие на включение имущества в Перечень органа местного самоуправления Дьяченковского сельского поселения Богучарского муниципального района, уполномоченного на согласование сделки с соответствующим имуществом.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О принятом решении администрация Дьяченковского сельского поселения уведомляет заявителя не позднее 3 рабочих дней со дня принятия соответствующего решения.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Администрация Дьяченковского сельского поселения вправе исключить сведения о муниципальном имуществе Дьяченковского сельского поселения Богучарского муниципального района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  не поступило: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 одного заявления о предоставлении имущества, включая земельные участки,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N 135-ФЗ "О защите конкуренции", Земельным кодексом Российской Федерации.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Сведения о муниципальном имуществе Дьяченковского сельского поселения Богучарского муниципального района подлежат исключению из Перечня, в следующих случаях:</w:t>
      </w:r>
    </w:p>
    <w:p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В отношении имущества в установленном законодательством Российской Федерации порядке принято решение о его использовании для муниципальных нужд Дьяченковского сельского поселения Богучарского муниципального района.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3.11.2. Право собственности Дьяченковского сельского поселения Богучарского муниципального района на имущество прекращено по решению суда или в ином установленном законом порядке;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3.11.3. Прекращение существования имущества в результате его гибели или уничтожения;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3.11.4.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назначению;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3.11.5. Имущество приобретено субъектом малого и среднего предпринимательства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Администрация Дьяченковского сельского поселения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3.11 настоящего порядка, за исключением пункта 3.11.5.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4.Опубликование Перечня</w:t>
      </w:r>
    </w:p>
    <w:p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Перечень, а также изменения, вносимые в него, подлежат обязательному опубликованию в Вестнике органов местного самоуправления Дьяченковского сельского поселения Богучарского муниципального района и размещению на официальном сайте органов местного самоуправления Дьяченковского сельского поселения Богучарского муниципального района Воронежской области в сети Интернет в течение 10 рабочих дней со дня их утверждения.</w:t>
      </w:r>
    </w:p>
    <w:p>
      <w:pPr>
        <w:ind w:left="3969" w:firstLine="0"/>
        <w:jc w:val="both"/>
        <w:rPr>
          <w:rStyle w:val="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Style w:val="5"/>
          <w:rFonts w:ascii="Times New Roman" w:hAnsi="Times New Roman"/>
          <w:b w:val="0"/>
          <w:sz w:val="28"/>
          <w:szCs w:val="28"/>
        </w:rPr>
        <w:t xml:space="preserve">Приложение </w:t>
      </w:r>
    </w:p>
    <w:p>
      <w:pPr>
        <w:pStyle w:val="8"/>
        <w:spacing w:before="0" w:beforeAutospacing="0" w:after="0" w:afterAutospacing="0"/>
        <w:ind w:left="3969" w:firstLine="0"/>
        <w:jc w:val="left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5"/>
          <w:rFonts w:ascii="Times New Roman" w:hAnsi="Times New Roman"/>
          <w:b w:val="0"/>
          <w:sz w:val="28"/>
          <w:szCs w:val="28"/>
          <w:lang w:val="ru-RU"/>
        </w:rPr>
        <w:t xml:space="preserve">к Порядку формирования, ведения и обязательного опубликования перечня муниципального имущества Дьяченковского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Style w:val="5"/>
          <w:rFonts w:ascii="Times New Roman" w:hAnsi="Times New Roman"/>
          <w:b w:val="0"/>
          <w:sz w:val="28"/>
          <w:szCs w:val="28"/>
          <w:lang w:val="ru-RU"/>
        </w:rPr>
        <w:t>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и физическим лицам, не являющихся индивидуальными предпринимателями и применяющих специальный налоговый режим «Налог на профессиональный доход»  </w:t>
      </w:r>
    </w:p>
    <w:p>
      <w:pPr>
        <w:pStyle w:val="8"/>
        <w:spacing w:before="0" w:beforeAutospacing="0" w:after="0" w:afterAutospacing="0"/>
        <w:ind w:firstLine="709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</w:p>
    <w:p>
      <w:pPr>
        <w:pStyle w:val="8"/>
        <w:spacing w:before="0" w:beforeAutospacing="0" w:after="0" w:afterAutospacing="0"/>
        <w:ind w:firstLine="0"/>
        <w:jc w:val="center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5"/>
          <w:rFonts w:ascii="Times New Roman" w:hAnsi="Times New Roman"/>
          <w:b w:val="0"/>
          <w:sz w:val="28"/>
          <w:szCs w:val="28"/>
          <w:lang w:val="ru-RU"/>
        </w:rPr>
        <w:t>Перечень</w:t>
      </w:r>
    </w:p>
    <w:p>
      <w:pPr>
        <w:pStyle w:val="8"/>
        <w:spacing w:before="0" w:beforeAutospacing="0" w:after="0" w:afterAutospacing="0"/>
        <w:ind w:firstLine="0"/>
        <w:jc w:val="center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5"/>
          <w:rFonts w:ascii="Times New Roman" w:hAnsi="Times New Roman"/>
          <w:b w:val="0"/>
          <w:sz w:val="28"/>
          <w:szCs w:val="28"/>
          <w:lang w:val="ru-RU"/>
        </w:rPr>
        <w:t xml:space="preserve">муниципального имущества Дьяченковского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Style w:val="5"/>
          <w:rFonts w:ascii="Times New Roman" w:hAnsi="Times New Roman"/>
          <w:b w:val="0"/>
          <w:sz w:val="28"/>
          <w:szCs w:val="28"/>
          <w:lang w:val="ru-RU"/>
        </w:rPr>
        <w:t xml:space="preserve">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pStyle w:val="8"/>
        <w:spacing w:before="0" w:beforeAutospacing="0" w:after="0" w:afterAutospacing="0"/>
        <w:ind w:firstLine="709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3"/>
        <w:tblW w:w="1017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06"/>
        <w:gridCol w:w="1417"/>
        <w:gridCol w:w="851"/>
        <w:gridCol w:w="3119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right"/>
        </w:trPr>
        <w:tc>
          <w:tcPr>
            <w:tcW w:w="562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06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6237" w:type="dxa"/>
            <w:gridSpan w:val="3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недвижимом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right"/>
        </w:trPr>
        <w:tc>
          <w:tcPr>
            <w:tcW w:w="562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right"/>
        </w:trPr>
        <w:tc>
          <w:tcPr>
            <w:tcW w:w="562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62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8"/>
        <w:spacing w:before="0" w:beforeAutospacing="0" w:after="0" w:afterAutospacing="0"/>
        <w:ind w:firstLine="709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3"/>
        <w:tblW w:w="1017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right"/>
        </w:trPr>
        <w:tc>
          <w:tcPr>
            <w:tcW w:w="4928" w:type="dxa"/>
            <w:gridSpan w:val="5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5244" w:type="dxa"/>
            <w:gridSpan w:val="4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right"/>
        </w:trPr>
        <w:tc>
          <w:tcPr>
            <w:tcW w:w="2093" w:type="dxa"/>
            <w:gridSpan w:val="2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992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992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851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5244" w:type="dxa"/>
            <w:gridSpan w:val="4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right"/>
        </w:trPr>
        <w:tc>
          <w:tcPr>
            <w:tcW w:w="988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1105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Марка, модель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(принадлежности)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88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>
      <w:pPr>
        <w:pStyle w:val="8"/>
        <w:spacing w:before="0" w:beforeAutospacing="0" w:after="0" w:afterAutospacing="0"/>
        <w:ind w:firstLine="709"/>
        <w:rPr>
          <w:rStyle w:val="5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3"/>
        <w:tblW w:w="1011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0117" w:type="dxa"/>
            <w:gridSpan w:val="7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077" w:type="dxa"/>
            <w:gridSpan w:val="2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992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1135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563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правообладателя</w:t>
            </w:r>
          </w:p>
        </w:tc>
        <w:tc>
          <w:tcPr>
            <w:tcW w:w="1216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134" w:type="dxa"/>
            <w:vMerge w:val="restart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33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344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992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733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44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3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6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 w:val="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16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 Дьяченковского сельского поселения Богучарского муниципального района</w:t>
      </w:r>
    </w:p>
    <w:p>
      <w:pPr>
        <w:pStyle w:val="16"/>
        <w:ind w:left="3969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</w:rPr>
        <w:t>06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.12.</w:t>
      </w:r>
      <w:r>
        <w:rPr>
          <w:rFonts w:hint="default" w:ascii="Times New Roman" w:hAnsi="Times New Roman" w:cs="Times New Roman"/>
          <w:sz w:val="28"/>
          <w:szCs w:val="28"/>
        </w:rPr>
        <w:t>2019 №271</w:t>
      </w:r>
    </w:p>
    <w:p>
      <w:pPr>
        <w:ind w:left="3969" w:firstLine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(редакции решения </w:t>
      </w:r>
      <w:r>
        <w:rPr>
          <w:rFonts w:ascii="Times New Roman" w:hAnsi="Times New Roman"/>
          <w:sz w:val="28"/>
          <w:szCs w:val="28"/>
        </w:rPr>
        <w:t>от 03.11.2020 г. № 20</w:t>
      </w:r>
      <w:r>
        <w:rPr>
          <w:rFonts w:hint="default"/>
          <w:sz w:val="28"/>
          <w:szCs w:val="28"/>
          <w:lang w:val="ru-RU"/>
        </w:rPr>
        <w:t>)</w:t>
      </w:r>
    </w:p>
    <w:p>
      <w:pPr>
        <w:ind w:firstLine="709"/>
        <w:rPr>
          <w:rFonts w:ascii="Times New Roman" w:hAnsi="Times New Roman"/>
          <w:sz w:val="28"/>
          <w:szCs w:val="28"/>
        </w:rPr>
      </w:pPr>
    </w:p>
    <w:p>
      <w:pPr>
        <w:pStyle w:val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Дьяченковского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Б</w:t>
      </w:r>
      <w:r>
        <w:rPr>
          <w:rFonts w:ascii="Times New Roman" w:hAnsi="Times New Roman" w:cs="Times New Roman"/>
          <w:bCs/>
          <w:sz w:val="28"/>
          <w:szCs w:val="28"/>
        </w:rPr>
        <w:t>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по договору аренды, срок действия которого составляет не менее пяти лет;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 </w:t>
      </w:r>
    </w:p>
    <w:p>
      <w:pPr>
        <w:ind w:firstLine="709"/>
        <w:jc w:val="both"/>
        <w:rPr>
          <w:szCs w:val="28"/>
        </w:rPr>
      </w:pPr>
    </w:p>
    <w:sectPr>
      <w:pgSz w:w="11906" w:h="16838"/>
      <w:pgMar w:top="2268" w:right="567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0D79"/>
    <w:rsid w:val="0001659C"/>
    <w:rsid w:val="00016E55"/>
    <w:rsid w:val="000369E4"/>
    <w:rsid w:val="00050886"/>
    <w:rsid w:val="00084FCE"/>
    <w:rsid w:val="000E6492"/>
    <w:rsid w:val="001174CC"/>
    <w:rsid w:val="001D5A3C"/>
    <w:rsid w:val="001F3F85"/>
    <w:rsid w:val="00253B19"/>
    <w:rsid w:val="002F2AC3"/>
    <w:rsid w:val="00346356"/>
    <w:rsid w:val="00355B74"/>
    <w:rsid w:val="003A404F"/>
    <w:rsid w:val="00460C33"/>
    <w:rsid w:val="004B0AC9"/>
    <w:rsid w:val="004B22DC"/>
    <w:rsid w:val="0055191D"/>
    <w:rsid w:val="00574691"/>
    <w:rsid w:val="00596409"/>
    <w:rsid w:val="005A129A"/>
    <w:rsid w:val="005E4986"/>
    <w:rsid w:val="005E6874"/>
    <w:rsid w:val="006E6DA9"/>
    <w:rsid w:val="00703BD0"/>
    <w:rsid w:val="00705F5B"/>
    <w:rsid w:val="007165DB"/>
    <w:rsid w:val="00792046"/>
    <w:rsid w:val="007E1B86"/>
    <w:rsid w:val="007F166E"/>
    <w:rsid w:val="00825760"/>
    <w:rsid w:val="0097572F"/>
    <w:rsid w:val="009C0487"/>
    <w:rsid w:val="00A70B58"/>
    <w:rsid w:val="00A769EC"/>
    <w:rsid w:val="00AA077C"/>
    <w:rsid w:val="00AA76E0"/>
    <w:rsid w:val="00AF16EE"/>
    <w:rsid w:val="00B71302"/>
    <w:rsid w:val="00BA007D"/>
    <w:rsid w:val="00BB4ECF"/>
    <w:rsid w:val="00C35EE9"/>
    <w:rsid w:val="00C87458"/>
    <w:rsid w:val="00C92C17"/>
    <w:rsid w:val="00D3581B"/>
    <w:rsid w:val="00D42EE5"/>
    <w:rsid w:val="00D66BC9"/>
    <w:rsid w:val="00D71ED8"/>
    <w:rsid w:val="00DA0249"/>
    <w:rsid w:val="00E463C3"/>
    <w:rsid w:val="00E609B3"/>
    <w:rsid w:val="00F169D2"/>
    <w:rsid w:val="00F30D79"/>
    <w:rsid w:val="00F55A5F"/>
    <w:rsid w:val="00F937A0"/>
    <w:rsid w:val="00FA4DFD"/>
    <w:rsid w:val="00FF2E62"/>
    <w:rsid w:val="3C2C6299"/>
    <w:rsid w:val="704E474D"/>
    <w:rsid w:val="741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qFormat/>
    <w:uiPriority w:val="0"/>
    <w:rPr>
      <w:color w:val="0000FF"/>
      <w:u w:val="single"/>
    </w:rPr>
  </w:style>
  <w:style w:type="character" w:styleId="5">
    <w:name w:val="Strong"/>
    <w:basedOn w:val="2"/>
    <w:autoRedefine/>
    <w:qFormat/>
    <w:uiPriority w:val="22"/>
    <w:rPr>
      <w:b/>
      <w:bCs/>
      <w:spacing w:val="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9"/>
    <w:autoRedefine/>
    <w:unhideWhenUsed/>
    <w:qFormat/>
    <w:uiPriority w:val="0"/>
    <w:pPr>
      <w:tabs>
        <w:tab w:val="left" w:pos="0"/>
      </w:tabs>
      <w:snapToGrid w:val="0"/>
    </w:pPr>
    <w:rPr>
      <w:bCs/>
      <w:szCs w:val="2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9">
    <w:name w:val="Основной текст Знак"/>
    <w:basedOn w:val="2"/>
    <w:link w:val="7"/>
    <w:autoRedefine/>
    <w:qFormat/>
    <w:uiPriority w:val="0"/>
    <w:rPr>
      <w:rFonts w:ascii="Times New Roman" w:hAnsi="Times New Roman" w:cs="Times New Roman"/>
      <w:bCs/>
      <w:sz w:val="28"/>
      <w:szCs w:val="28"/>
      <w:lang w:eastAsia="ru-RU"/>
    </w:rPr>
  </w:style>
  <w:style w:type="paragraph" w:styleId="10">
    <w:name w:val="No Spacing"/>
    <w:link w:val="15"/>
    <w:autoRedefine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+ 12 pt;Полужирный;Интервал 3 pt"/>
    <w:basedOn w:val="2"/>
    <w:autoRedefine/>
    <w:qFormat/>
    <w:uiPriority w:val="0"/>
    <w:rPr>
      <w:rFonts w:ascii="Times New Roman" w:hAnsi="Times New Roman" w:eastAsia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Основной текст (4)_"/>
    <w:basedOn w:val="2"/>
    <w:link w:val="13"/>
    <w:autoRedefine/>
    <w:qFormat/>
    <w:locked/>
    <w:uiPriority w:val="0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3">
    <w:name w:val="Основной текст (4)"/>
    <w:basedOn w:val="1"/>
    <w:link w:val="12"/>
    <w:autoRedefine/>
    <w:qFormat/>
    <w:uiPriority w:val="0"/>
    <w:pPr>
      <w:widowControl w:val="0"/>
      <w:shd w:val="clear" w:color="auto" w:fill="FFFFFF"/>
      <w:spacing w:before="600" w:line="480" w:lineRule="exact"/>
      <w:jc w:val="both"/>
    </w:pPr>
    <w:rPr>
      <w:spacing w:val="6"/>
      <w:sz w:val="22"/>
      <w:szCs w:val="22"/>
      <w:lang w:eastAsia="en-US"/>
    </w:rPr>
  </w:style>
  <w:style w:type="paragraph" w:styleId="1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5">
    <w:name w:val="Без интервала Знак"/>
    <w:basedOn w:val="2"/>
    <w:link w:val="10"/>
    <w:autoRedefine/>
    <w:qFormat/>
    <w:uiPriority w:val="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ConsPlusNormal"/>
    <w:autoRedefine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7">
    <w:name w:val="ConsPlusTitle"/>
    <w:autoRedefine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8">
    <w:name w:val="Текст выноски Знак"/>
    <w:basedOn w:val="2"/>
    <w:link w:val="6"/>
    <w:autoRedefine/>
    <w:semiHidden/>
    <w:qFormat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p4"/>
    <w:basedOn w:val="1"/>
    <w:autoRedefine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20">
    <w:name w:val="s3"/>
    <w:basedOn w:val="2"/>
    <w:autoRedefine/>
    <w:qFormat/>
    <w:uiPriority w:val="0"/>
  </w:style>
  <w:style w:type="paragraph" w:customStyle="1" w:styleId="21">
    <w:name w:val="Title!Название НПА"/>
    <w:basedOn w:val="1"/>
    <w:autoRedefine/>
    <w:qFormat/>
    <w:uiPriority w:val="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3175</Words>
  <Characters>18098</Characters>
  <Lines>150</Lines>
  <Paragraphs>42</Paragraphs>
  <TotalTime>1</TotalTime>
  <ScaleCrop>false</ScaleCrop>
  <LinksUpToDate>false</LinksUpToDate>
  <CharactersWithSpaces>21231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2019-11-19T12:45:00Z</dcterms:created>
  <dc:creator>Пользователь</dc:creator>
  <cp:lastModifiedBy>Дьяченково</cp:lastModifiedBy>
  <cp:lastPrinted>2019-11-27T10:43:00Z</cp:lastPrinted>
  <dcterms:modified xsi:type="dcterms:W3CDTF">2024-10-16T08:32:13Z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514D5B52B5E142C593A9FFE54C15D6F9_12</vt:lpwstr>
  </property>
</Properties>
</file>